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D29E9" w14:textId="77777777" w:rsidR="00FE51C6" w:rsidRDefault="00FE51C6">
      <w:pPr>
        <w:spacing w:after="400"/>
      </w:pPr>
    </w:p>
    <w:p w14:paraId="565D7389" w14:textId="77777777" w:rsidR="00FE51C6" w:rsidRDefault="00000000">
      <w:pPr>
        <w:spacing w:after="100"/>
        <w:jc w:val="center"/>
      </w:pPr>
      <w:r>
        <w:rPr>
          <w:b/>
          <w:bCs/>
          <w:color w:val="0B1A2E"/>
          <w:sz w:val="48"/>
          <w:szCs w:val="48"/>
        </w:rPr>
        <w:t>POLITICA INTERNA</w:t>
      </w:r>
    </w:p>
    <w:p w14:paraId="5A2628D5" w14:textId="77777777" w:rsidR="00FE51C6" w:rsidRDefault="00000000">
      <w:pPr>
        <w:spacing w:after="100"/>
        <w:jc w:val="center"/>
      </w:pPr>
      <w:r>
        <w:rPr>
          <w:b/>
          <w:bCs/>
          <w:color w:val="2B7BCE"/>
          <w:sz w:val="32"/>
          <w:szCs w:val="32"/>
        </w:rPr>
        <w:t>Sicurezza informatica e protezione dei dati</w:t>
      </w:r>
    </w:p>
    <w:p w14:paraId="04F959F6" w14:textId="77777777" w:rsidR="00FE51C6" w:rsidRDefault="00FE51C6">
      <w:pPr>
        <w:spacing w:after="200"/>
      </w:pPr>
    </w:p>
    <w:p w14:paraId="6CFCD907" w14:textId="77777777" w:rsidR="00FE51C6" w:rsidRDefault="00000000">
      <w:pPr>
        <w:spacing w:after="60"/>
        <w:jc w:val="center"/>
      </w:pPr>
      <w:r>
        <w:rPr>
          <w:color w:val="7F8C8D"/>
          <w:sz w:val="24"/>
          <w:szCs w:val="24"/>
        </w:rPr>
        <w:t>[Nome dello studio dentistico]</w:t>
      </w:r>
    </w:p>
    <w:p w14:paraId="3B1ED742" w14:textId="77777777" w:rsidR="00FE51C6" w:rsidRDefault="00000000">
      <w:pPr>
        <w:spacing w:after="60"/>
        <w:jc w:val="center"/>
      </w:pPr>
      <w:r>
        <w:rPr>
          <w:color w:val="7F8C8D"/>
        </w:rPr>
        <w:t>[Indirizzo completo]</w:t>
      </w:r>
    </w:p>
    <w:p w14:paraId="2934C03E" w14:textId="77777777" w:rsidR="00FE51C6" w:rsidRDefault="00FE51C6">
      <w:pPr>
        <w:spacing w:after="200"/>
      </w:pPr>
    </w:p>
    <w:p w14:paraId="67BFC604" w14:textId="77777777" w:rsidR="00FE51C6" w:rsidRDefault="00000000">
      <w:pPr>
        <w:jc w:val="center"/>
      </w:pPr>
      <w:r>
        <w:rPr>
          <w:i/>
          <w:iCs/>
          <w:color w:val="7F8C8D"/>
          <w:sz w:val="20"/>
          <w:szCs w:val="20"/>
        </w:rPr>
        <w:t>Versione 1.0 | [Data]</w:t>
      </w:r>
    </w:p>
    <w:p w14:paraId="431C69D6" w14:textId="77777777" w:rsidR="00FE51C6" w:rsidRDefault="00000000">
      <w:pPr>
        <w:jc w:val="center"/>
      </w:pPr>
      <w:r>
        <w:rPr>
          <w:i/>
          <w:iCs/>
          <w:color w:val="7F8C8D"/>
          <w:sz w:val="20"/>
          <w:szCs w:val="20"/>
        </w:rPr>
        <w:t xml:space="preserve">Conforme alla nLPD (RS 235.1)</w:t>
      </w:r>
      <w:proofErr w:type="spellStart"/>
      <w:r>
        <w:rPr>
          <w:i/>
          <w:iCs/>
          <w:color w:val="7F8C8D"/>
          <w:sz w:val="20"/>
          <w:szCs w:val="20"/>
        </w:rPr>
        <w:t/>
      </w:r>
      <w:proofErr w:type="spellEnd"/>
      <w:r>
        <w:rPr>
          <w:i/>
          <w:iCs/>
          <w:color w:val="7F8C8D"/>
          <w:sz w:val="20"/>
          <w:szCs w:val="20"/>
        </w:rPr>
        <w:t xml:space="preserve"/>
      </w:r>
    </w:p>
    <w:p w14:paraId="2441774C" w14:textId="77777777" w:rsidR="00FE51C6" w:rsidRDefault="00000000">
      <w:pPr>
        <w:pStyle w:val="Titre1"/>
        <w:pageBreakBefore/>
      </w:pPr>
      <w:r>
        <w:lastRenderedPageBreak/>
        <w:t>1. Oggetto e campo d'applicazione</w:t>
      </w:r>
    </w:p>
    <w:p w14:paraId="7E8A712D" w14:textId="77777777" w:rsidR="00FE51C6" w:rsidRDefault="00000000">
      <w:pPr>
        <w:spacing w:after="120"/>
        <w:jc w:val="both"/>
      </w:pPr>
      <w:r>
        <w:t>La presente politica stabilisce le regole di sicurezza informatica e di protezione dei dati applicabili a tutto il personale dello studio. Rientra negli obblighi previsti dalla legge federale sulla protezione dei dati (nLPD, RS 235.1), in particolare dall'art. 8 sulla sicurezza dei dati.</w:t>
      </w:r>
      <w:proofErr w:type="spellStart"/>
      <w:r>
        <w:t/>
      </w:r>
      <w:proofErr w:type="spellEnd"/>
      <w:r>
        <w:t/>
      </w:r>
    </w:p>
    <w:p w14:paraId="2024D1FF" w14:textId="77777777" w:rsidR="00FE51C6" w:rsidRDefault="00000000">
      <w:pPr>
        <w:spacing w:after="120"/>
        <w:jc w:val="both"/>
      </w:pPr>
      <w:r>
        <w:t>Si applica a tutte le persone che hanno accesso ai sistemi informatici o ai dati dello studio: medici dentisti, assistenti dentali, personale amministrativo, stagisti, sostituti e qualsiasi fornitore esterno che intervenga nei locali o sui sistemi dello studio.</w:t>
      </w:r>
    </w:p>
    <w:p w14:paraId="3F98E6D9" w14:textId="77777777" w:rsidR="00FE51C6" w:rsidRDefault="00000000">
      <w:pPr>
        <w:pStyle w:val="Titre1"/>
      </w:pPr>
      <w:r>
        <w:t>2. Responsabilità</w:t>
      </w:r>
    </w:p>
    <w:p w14:paraId="67DCEA0C" w14:textId="77777777" w:rsidR="00FE51C6" w:rsidRDefault="00000000">
      <w:pPr>
        <w:spacing w:after="120"/>
        <w:jc w:val="both"/>
      </w:pPr>
      <w:r>
        <w:rPr>
          <w:b/>
          <w:bCs/>
        </w:rPr>
        <w:t xml:space="preserve">Il titolare dello studio</w:t>
      </w:r>
      <w:r>
        <w:t xml:space="preserve"> è il titolare del trattamento ai sensi della nLPD. È personalmente responsabile dell'attuazione, della comunicazione e del rispetto della presente politica.</w:t>
      </w:r>
      <w:proofErr w:type="spellStart"/>
      <w:r>
        <w:t/>
      </w:r>
      <w:proofErr w:type="spellEnd"/>
      <w:r>
        <w:t/>
      </w:r>
    </w:p>
    <w:p w14:paraId="210BB8AF" w14:textId="77777777" w:rsidR="00FE51C6" w:rsidRDefault="00000000">
      <w:pPr>
        <w:spacing w:after="120"/>
        <w:jc w:val="both"/>
      </w:pPr>
      <w:r>
        <w:rPr>
          <w:b/>
          <w:bCs/>
        </w:rPr>
        <w:t xml:space="preserve">Ogni collaboratore</w:t>
      </w:r>
      <w:r>
        <w:t xml:space="preserve"> è tenuto a rispettare le regole seguenti. Qualsiasi violazione può comportare misure disciplinari interne, fatte salve le sanzioni penali previste dalla nLPD (art. 60–63) e dal Codice penale (art. 321).</w:t>
      </w:r>
      <w:proofErr w:type="spellStart"/>
      <w:r>
        <w:t/>
      </w:r>
      <w:proofErr w:type="spellEnd"/>
      <w:r>
        <w:t xml:space="preserve"/>
      </w:r>
    </w:p>
    <w:p w14:paraId="59B8E1BF" w14:textId="77777777" w:rsidR="00FE51C6" w:rsidRDefault="00000000">
      <w:pPr>
        <w:pStyle w:val="Titre1"/>
      </w:pPr>
      <w:r>
        <w:t>3. Accesso ai sistemi informatici</w:t>
      </w:r>
    </w:p>
    <w:p w14:paraId="24B943DD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Ogni collaboratore dispone di un account nominativo personale. Gli account condivisi («studio», «admin», «accettazione») sono vietati.</w:t>
      </w:r>
    </w:p>
    <w:p w14:paraId="726D4934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Le credenziali di accesso sono strettamente personali e non devono mai essere comunicate, nemmeno a un collega o a un superiore.</w:t>
      </w:r>
    </w:p>
    <w:p w14:paraId="659E3A83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Le password devono contenere almeno 12 caratteri e combinare maiuscole, minuscole, cifre e simboli. Devono essere conservate esclusivamente nel gestore di password messo a disposizione dallo studio.</w:t>
      </w:r>
    </w:p>
    <w:p w14:paraId="02379FB7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L'autenticazione a due fattori (2FA) deve essere attivata su tutti gli accessi critici: posta elettronica professionale, software gestionale, backup nel cloud, accesso remoto.</w:t>
      </w:r>
    </w:p>
    <w:p w14:paraId="2AF6E714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Gli account dei collaboratori che lasciano lo studio vengono disattivati immediatamente, il giorno stesso della partenza.</w:t>
      </w:r>
    </w:p>
    <w:p w14:paraId="5D0BBB90" w14:textId="77777777" w:rsidR="00FE51C6" w:rsidRDefault="00000000">
      <w:pPr>
        <w:pStyle w:val="Titre1"/>
      </w:pPr>
      <w:r>
        <w:t>4. Utilizzo delle postazioni di lavoro</w:t>
      </w:r>
    </w:p>
    <w:p w14:paraId="2627773A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Le postazioni di lavoro sono destinate a un uso esclusivamente professionale.</w:t>
      </w:r>
    </w:p>
    <w:p w14:paraId="112FC492" w14:textId="77777777" w:rsidR="002A5B0C" w:rsidRDefault="00000000">
      <w:pPr>
        <w:pStyle w:val="Paragraphedeliste"/>
        <w:numPr>
          <w:ilvl w:val="0"/>
          <w:numId w:val="2"/>
        </w:numPr>
        <w:spacing w:after="60"/>
      </w:pPr>
      <w:r>
        <w:t xml:space="preserve">Lo schermo deve essere bloccato ogni volta che ci si allontana dalla postazione, anche solo per pochi istanti</w:t>
      </w:r>
    </w:p>
    <w:p w14:paraId="7788133C" w14:textId="796D1EA5" w:rsidR="002A5B0C" w:rsidRDefault="002A5B0C" w:rsidP="002A5B0C">
      <w:pPr>
        <w:pStyle w:val="Paragraphedeliste"/>
        <w:spacing w:after="60"/>
        <w:ind w:left="720"/>
      </w:pPr>
      <w:r w:rsidRPr="002A5B0C">
        <w:rPr>
          <w:b/>
          <w:bCs/>
        </w:rPr>
        <w:t>Windows</w:t>
      </w:r>
      <w:r>
        <w:t xml:space="preserve">:</w:t>
      </w:r>
      <w:proofErr w:type="spellStart"/>
      <w:r w:rsidRPr="00224535">
        <w:rPr>
          <w:i/>
          <w:iCs/>
        </w:rPr>
        <w:t xml:space="preserve"> Windows+L</w:t>
      </w:r>
      <w:proofErr w:type="spellEnd"/>
      <w:r>
        <w:t xml:space="preserve"> </w:t>
      </w:r>
    </w:p>
    <w:p w14:paraId="5315C5D5" w14:textId="6A3D8FF5" w:rsidR="00FE51C6" w:rsidRDefault="002A5B0C" w:rsidP="002A5B0C">
      <w:pPr>
        <w:pStyle w:val="Paragraphedeliste"/>
        <w:spacing w:after="60"/>
        <w:ind w:left="720"/>
      </w:pPr>
      <w:r w:rsidRPr="002A5B0C">
        <w:rPr>
          <w:b/>
          <w:bCs/>
        </w:rPr>
        <w:t xml:space="preserve">Apple macOS</w:t>
      </w:r>
      <w:proofErr w:type="spellStart"/>
      <w:r w:rsidRPr="002A5B0C">
        <w:rPr>
          <w:b/>
          <w:bCs/>
        </w:rPr>
        <w:t/>
      </w:r>
      <w:proofErr w:type="spellEnd"/>
      <w:r>
        <w:t xml:space="preserve">:</w:t>
      </w:r>
      <w:proofErr w:type="spellStart"/>
      <w:r w:rsidRPr="00224535">
        <w:rPr>
          <w:i/>
          <w:iCs/>
        </w:rPr>
        <w:t xml:space="preserve"> Ctrl+Comando+Q</w:t>
      </w:r>
      <w:proofErr w:type="spellEnd"/>
    </w:p>
    <w:p w14:paraId="05536D73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È vietato installare software non autorizzati. Solo il fornitore di servizi informatici è abilitato a installare o aggiornare software.</w:t>
      </w:r>
    </w:p>
    <w:p w14:paraId="6C9A8BEC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Gli aggiornamenti del sistema operativo e delle applicazioni devono essere installati non appena sono disponibili. Le postazioni devono essere riavviate almeno una volta alla settimana per permettere l'installazione delle correzioni di sicurezza.</w:t>
      </w:r>
    </w:p>
    <w:p w14:paraId="7FF6D0F2" w14:textId="73FBA7BE" w:rsidR="00FE51C6" w:rsidRDefault="00000000">
      <w:pPr>
        <w:pStyle w:val="Titre1"/>
        <w:pageBreakBefore/>
      </w:pPr>
      <w:r>
        <w:lastRenderedPageBreak/>
        <w:t>5. Posta elettronica e comunicazioni</w:t>
      </w:r>
    </w:p>
    <w:p w14:paraId="3ABAC9A1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 xml:space="preserve">Qualsiasi comunicazione contenente dati identificabili dei pazienti (radiografie, diagnosi, numeri AVS, referti) deve passare dalla posta elettronica crittografata dello studio (HIN Mail, ProtonMail o un equivalente conforme).</w:t>
      </w:r>
      <w:proofErr w:type="gramStart"/>
      <w:r>
        <w:t/>
      </w:r>
      <w:proofErr w:type="gramEnd"/>
      <w:r>
        <w:t xml:space="preserve"/>
      </w:r>
      <w:proofErr w:type="spellStart"/>
      <w:r>
        <w:t/>
      </w:r>
      <w:proofErr w:type="spellEnd"/>
      <w:r>
        <w:t xml:space="preserve"/>
      </w:r>
    </w:p>
    <w:p w14:paraId="2AD5E6C1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 xml:space="preserve">L'invio di dati dei pazienti tramite servizi di messaggistica di largo consumo (Gmail, Hotmail, Bluewin, WhatsApp, SMS, social network) è severamente vietato.</w:t>
      </w:r>
      <w:proofErr w:type="spellStart"/>
      <w:r>
        <w:t/>
      </w:r>
      <w:proofErr w:type="spellEnd"/>
      <w:r>
        <w:t/>
      </w:r>
    </w:p>
    <w:p w14:paraId="6B02359B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Gli allegati e i link contenuti in e-mail inattese non devono mai essere aperti. In caso di dubbio, contattare il titolare dello studio o il fornitore di servizi informatici prima di qualsiasi azione.</w:t>
      </w:r>
    </w:p>
    <w:p w14:paraId="4ECF5DB0" w14:textId="77777777" w:rsidR="00FE51C6" w:rsidRDefault="00000000">
      <w:pPr>
        <w:pStyle w:val="Titre1"/>
      </w:pPr>
      <w:r>
        <w:t>6. Dati dei pazienti e riservatezza</w:t>
      </w:r>
    </w:p>
    <w:p w14:paraId="044A15D0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proofErr w:type="gramStart"/>
      <w:r>
        <w:t>I dati dei pazienti non devono mai essere copiati su supporti personali: chiavette USB, dischi rigidi, telefoni, tablet o servizi cloud personali.</w:t>
      </w:r>
      <w:proofErr w:type="gramEnd"/>
      <w:r>
        <w:t xml:space="preserve"/>
      </w:r>
    </w:p>
    <w:p w14:paraId="29337D1E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I documenti cartacei contenenti dati dei pazienti devono essere distrutti con un distruggidocumenti. Non devono mai essere gettati nella spazzatura.</w:t>
      </w:r>
    </w:p>
    <w:p w14:paraId="3753B659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Nessuna cartella clinica, radiografia stampata o documento amministrativo contenente dati personali deve essere lasciato in vista su un bancone, su una scrivania o vicino a zone accessibili ai pazienti.</w:t>
      </w:r>
    </w:p>
    <w:p w14:paraId="218754FE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Tutto il personale è soggetto al segreto professionale (art. 321 del Codice penale). Quest'obbligo vale durante e dopo il contratto di lavoro.</w:t>
      </w:r>
    </w:p>
    <w:p w14:paraId="5FD453E3" w14:textId="77777777" w:rsidR="00FE51C6" w:rsidRDefault="00000000">
      <w:pPr>
        <w:pStyle w:val="Titre1"/>
      </w:pPr>
      <w:r>
        <w:t>7. Dispositivi personali (BYOD)</w:t>
      </w:r>
    </w:p>
    <w:p w14:paraId="6FA30D78" w14:textId="77777777" w:rsidR="00FE51C6" w:rsidRDefault="00000000">
      <w:pPr>
        <w:spacing w:after="120"/>
        <w:jc w:val="both"/>
      </w:pPr>
      <w:r>
        <w:t>[Scegliere l'opzione applicabile allo studio:]</w:t>
      </w:r>
    </w:p>
    <w:p w14:paraId="5D48A4E9" w14:textId="77777777" w:rsidR="00FE51C6" w:rsidRDefault="00000000">
      <w:pPr>
        <w:spacing w:after="120"/>
        <w:jc w:val="both"/>
      </w:pPr>
      <w:r>
        <w:rPr>
          <w:b/>
          <w:bCs/>
        </w:rPr>
        <w:t xml:space="preserve">Opzione A:</w:t>
      </w:r>
      <w:r>
        <w:t xml:space="preserve"> L'uso di dispositivi personali (telefoni, tablet, computer portatili, chiavette USB) per accedere ai dati o ai sistemi dello studio è severamente vietato.</w:t>
      </w:r>
    </w:p>
    <w:p w14:paraId="46EB6346" w14:textId="77777777" w:rsidR="00FE51C6" w:rsidRDefault="00000000">
      <w:pPr>
        <w:spacing w:after="120"/>
        <w:jc w:val="both"/>
      </w:pPr>
      <w:r>
        <w:rPr>
          <w:b/>
          <w:bCs/>
        </w:rPr>
        <w:t xml:space="preserve">Opzione B:</w:t>
      </w:r>
      <w:r>
        <w:t xml:space="preserve"> L'uso di dispositivi personali è consentito alle seguenti condizioni: [precisare le condizioni, per esempio: solo per consultare l'agenda, con crittografia attivata, blocco con codice e senza archiviazione locale di dati dei pazienti].</w:t>
      </w:r>
    </w:p>
    <w:p w14:paraId="4F4C4C18" w14:textId="33D84935" w:rsidR="00FE51C6" w:rsidRDefault="00000000">
      <w:pPr>
        <w:pStyle w:val="Titre1"/>
        <w:pageBreakBefore/>
      </w:pPr>
      <w:r>
        <w:lastRenderedPageBreak/>
        <w:t>8. Sicurezza fisica</w:t>
      </w:r>
    </w:p>
    <w:p w14:paraId="3D10227D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I locali che contengono server, backup o apparecchiature di rete devono essere chiusi a chiave e accessibili solo al personale autorizzato.</w:t>
      </w:r>
    </w:p>
    <w:p w14:paraId="2F07F339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 xml:space="preserve">Visitatori, fornitori e tecnici esterni non devono essere lasciati soli in zone in cui gli schermi mostrano dati dei pazienti o in cui sono accessibili documenti sensibili.</w:t>
      </w:r>
      <w:proofErr w:type="gramStart"/>
      <w:r>
        <w:t/>
      </w:r>
      <w:proofErr w:type="gramEnd"/>
      <w:r>
        <w:t xml:space="preserve"/>
      </w:r>
    </w:p>
    <w:p w14:paraId="393B0354" w14:textId="799E9833" w:rsidR="00AA3C21" w:rsidRPr="003C2BB0" w:rsidRDefault="00000000" w:rsidP="003C2BB0">
      <w:pPr>
        <w:pStyle w:val="Paragraphedeliste"/>
        <w:numPr>
          <w:ilvl w:val="0"/>
          <w:numId w:val="2"/>
        </w:numPr>
        <w:spacing w:after="60"/>
      </w:pPr>
      <w:r>
        <w:t xml:space="preserve">Gli schermi visibili dalla sala d'attesa o dalle zone di passaggio devono essere posizionati in modo da non esporre i dati dei pazienti, oppure dotati di filtri privacy.</w:t>
      </w:r>
      <w:proofErr w:type="gramStart"/>
      <w:r>
        <w:t/>
      </w:r>
      <w:proofErr w:type="gramEnd"/>
      <w:r>
        <w:t/>
      </w:r>
    </w:p>
    <w:p w14:paraId="34059254" w14:textId="01B93536" w:rsidR="00FE51C6" w:rsidRDefault="00000000">
      <w:pPr>
        <w:pStyle w:val="Titre1"/>
      </w:pPr>
      <w:r>
        <w:t xml:space="preserve">9. Rete Wi-Fi</w:t>
      </w:r>
      <w:proofErr w:type="spellStart"/>
      <w:r>
        <w:t/>
      </w:r>
      <w:proofErr w:type="spellEnd"/>
    </w:p>
    <w:p w14:paraId="54CB8299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 xml:space="preserve">La rete principale dello studio (postazioni di lavoro, server, stampanti) è separata dalla rete ospiti destinata ai pazienti.</w:t>
      </w:r>
      <w:proofErr w:type="gramStart"/>
      <w:r>
        <w:t/>
      </w:r>
      <w:proofErr w:type="gramEnd"/>
      <w:r>
        <w:t xml:space="preserve"/>
      </w:r>
    </w:p>
    <w:p w14:paraId="1E5DF882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La password della rete principale non deve mai essere comunicata ai pazienti né esposta nei locali accessibili al pubblico.</w:t>
      </w:r>
    </w:p>
    <w:p w14:paraId="16134D4D" w14:textId="77777777" w:rsidR="00FE51C6" w:rsidRDefault="00000000">
      <w:pPr>
        <w:pStyle w:val="Paragraphedeliste"/>
        <w:numPr>
          <w:ilvl w:val="0"/>
          <w:numId w:val="2"/>
        </w:numPr>
        <w:spacing w:after="60"/>
      </w:pPr>
      <w:r>
        <w:t>Il collegamento di dispositivi personali alla rete principale è vietato, salvo autorizzazione esplicita del titolare dello studio.</w:t>
      </w:r>
    </w:p>
    <w:p w14:paraId="7D892DAE" w14:textId="77777777" w:rsidR="00FE51C6" w:rsidRDefault="00000000">
      <w:pPr>
        <w:pStyle w:val="Titre1"/>
      </w:pPr>
      <w:r>
        <w:t>10. Procedura in caso di incidente</w:t>
      </w:r>
    </w:p>
    <w:p w14:paraId="12AA5A95" w14:textId="77777777" w:rsidR="00FE51C6" w:rsidRDefault="00000000">
      <w:pPr>
        <w:spacing w:after="120"/>
        <w:jc w:val="both"/>
      </w:pPr>
      <w:r>
        <w:t>In caso di sospetto attacco informatico, di perdita di dati o di qualsiasi evento insolito:</w:t>
      </w:r>
    </w:p>
    <w:p w14:paraId="2C61CF09" w14:textId="77777777" w:rsidR="00FE51C6" w:rsidRDefault="00000000">
      <w:pPr>
        <w:pStyle w:val="Paragraphedeliste"/>
        <w:numPr>
          <w:ilvl w:val="0"/>
          <w:numId w:val="3"/>
        </w:numPr>
        <w:spacing w:after="60"/>
      </w:pPr>
      <w:r>
        <w:t xml:space="preserve">Isolare la postazione interessata: scollegare il cavo di rete, disattivare il Wi-Fi. Non spegnere la postazione.</w:t>
      </w:r>
      <w:proofErr w:type="spellStart"/>
      <w:r>
        <w:t/>
      </w:r>
      <w:proofErr w:type="spellEnd"/>
      <w:r>
        <w:t/>
      </w:r>
    </w:p>
    <w:p w14:paraId="3F505BFE" w14:textId="77777777" w:rsidR="00FE51C6" w:rsidRDefault="00000000">
      <w:pPr>
        <w:pStyle w:val="Paragraphedeliste"/>
        <w:numPr>
          <w:ilvl w:val="0"/>
          <w:numId w:val="3"/>
        </w:numPr>
        <w:spacing w:after="60"/>
      </w:pPr>
      <w:r>
        <w:t>Informare immediatamente il titolare dello studio.</w:t>
      </w:r>
    </w:p>
    <w:p w14:paraId="08E6034E" w14:textId="77777777" w:rsidR="00FE51C6" w:rsidRDefault="00000000">
      <w:pPr>
        <w:pStyle w:val="Paragraphedeliste"/>
        <w:numPr>
          <w:ilvl w:val="0"/>
          <w:numId w:val="3"/>
        </w:numPr>
        <w:spacing w:after="60"/>
      </w:pPr>
      <w:r>
        <w:t>Contattare il fornitore di servizi informatici dello studio.</w:t>
      </w:r>
    </w:p>
    <w:p w14:paraId="7B198D9E" w14:textId="77777777" w:rsidR="00FE51C6" w:rsidRDefault="00000000">
      <w:pPr>
        <w:pStyle w:val="Paragraphedeliste"/>
        <w:numPr>
          <w:ilvl w:val="0"/>
          <w:numId w:val="3"/>
        </w:numPr>
        <w:spacing w:after="60"/>
      </w:pPr>
      <w:r>
        <w:t>Documentare l'incidente: fotografare gli schermi, annotare l'ora esatta, descrivere i sintomi osservati.</w:t>
      </w:r>
    </w:p>
    <w:p w14:paraId="1E5ACEC7" w14:textId="77777777" w:rsidR="00FE51C6" w:rsidRDefault="00000000">
      <w:pPr>
        <w:pStyle w:val="Paragraphedeliste"/>
        <w:numPr>
          <w:ilvl w:val="0"/>
          <w:numId w:val="3"/>
        </w:numPr>
        <w:spacing w:after="60"/>
      </w:pPr>
      <w:r>
        <w:t>Non tentare mai di risolvere il problema da soli, non pagare alcun riscatto, non cancellare i messaggi sospetti.</w:t>
      </w:r>
    </w:p>
    <w:p w14:paraId="1CBB5CD2" w14:textId="77777777" w:rsidR="00FE51C6" w:rsidRDefault="00000000">
      <w:pPr>
        <w:spacing w:after="120"/>
        <w:jc w:val="both"/>
      </w:pPr>
      <w:r>
        <w:t>I numeri d'emergenza sono affissi vicino a ogni postazione di lavoro.</w:t>
      </w:r>
    </w:p>
    <w:p w14:paraId="5AE4A46D" w14:textId="5441CCC5" w:rsidR="00FE51C6" w:rsidRDefault="00000000">
      <w:pPr>
        <w:pStyle w:val="Titre1"/>
        <w:pageBreakBefore/>
      </w:pPr>
      <w:r>
        <w:lastRenderedPageBreak/>
        <w:t>11. Sanzioni in caso di mancato rispetto</w:t>
      </w:r>
    </w:p>
    <w:p w14:paraId="25C6F4FF" w14:textId="39E69B60" w:rsidR="00452541" w:rsidRPr="003C2BB0" w:rsidRDefault="00000000" w:rsidP="003C2BB0">
      <w:pPr>
        <w:spacing w:after="120"/>
        <w:jc w:val="both"/>
      </w:pPr>
      <w:r>
        <w:t xml:space="preserve">Qualsiasi violazione della presente politica può comportare misure disciplinari interne fino al licenziamento, fatte salve le responsabilità penali personali previste dalla nLPD (art. 60–63, multe fino a CHF 250'000) e dal Codice penale (art. 321, violazione del segreto professionale).</w:t>
      </w:r>
      <w:proofErr w:type="spellStart"/>
      <w:r>
        <w:t/>
      </w:r>
      <w:proofErr w:type="spellEnd"/>
      <w:r>
        <w:t xml:space="preserve"/>
      </w:r>
    </w:p>
    <w:p w14:paraId="53135149" w14:textId="22440029" w:rsidR="00FE51C6" w:rsidRDefault="00000000">
      <w:pPr>
        <w:pStyle w:val="Titre1"/>
      </w:pPr>
      <w:r>
        <w:t>12. Aggiornamento della politica</w:t>
      </w:r>
    </w:p>
    <w:p w14:paraId="272244B3" w14:textId="77777777" w:rsidR="00FE51C6" w:rsidRDefault="00000000">
      <w:pPr>
        <w:spacing w:after="120"/>
        <w:jc w:val="both"/>
      </w:pPr>
      <w:r>
        <w:t>La presente politica è riesaminata e aggiornata almeno una volta all'anno, oppure a ogni cambiamento significativo dell'infrastruttura informatica, degli strumenti utilizzati o del quadro legale. Ogni aggiornamento viene comunicato nuovamente a tutto il personale e firmato di nuovo.</w:t>
      </w:r>
    </w:p>
    <w:p w14:paraId="68B23F12" w14:textId="77777777" w:rsidR="00FE51C6" w:rsidRDefault="00FE51C6">
      <w:pPr>
        <w:spacing w:after="300"/>
      </w:pPr>
    </w:p>
    <w:p w14:paraId="192A90A6" w14:textId="77777777" w:rsidR="00FE51C6" w:rsidRDefault="00FE51C6">
      <w:pPr>
        <w:pBdr>
          <w:top w:val="single" w:sz="4" w:space="8" w:color="0B1A2E"/>
        </w:pBdr>
        <w:spacing w:after="100"/>
      </w:pPr>
    </w:p>
    <w:p w14:paraId="10FBF47E" w14:textId="77777777" w:rsidR="00FE51C6" w:rsidRDefault="00000000">
      <w:pPr>
        <w:spacing w:after="120"/>
        <w:jc w:val="both"/>
      </w:pPr>
      <w:r>
        <w:rPr>
          <w:b/>
          <w:bCs/>
          <w:color w:val="0B1A2E"/>
        </w:rPr>
        <w:t>Dichiarazione di presa visione</w:t>
      </w:r>
    </w:p>
    <w:p w14:paraId="2CDF447D" w14:textId="77777777" w:rsidR="00FE51C6" w:rsidRDefault="00000000">
      <w:pPr>
        <w:spacing w:after="120"/>
        <w:jc w:val="both"/>
      </w:pPr>
      <w:r>
        <w:t>Io sottoscritto/a dichiaro di aver letto, compreso e accettato la presente politica di sicurezza informatica e di protezione dei dati dello studio. Mi impegno a rispettare tutte le regole sopra indicate nell'ambito delle mie funzioni.</w:t>
      </w:r>
    </w:p>
    <w:p w14:paraId="0C534A87" w14:textId="77777777" w:rsidR="00FE51C6" w:rsidRDefault="00000000">
      <w:pPr>
        <w:spacing w:after="80"/>
      </w:pPr>
      <w:r>
        <w:rPr>
          <w:b/>
          <w:bCs/>
        </w:rPr>
        <w:t xml:space="preserve">Cognome e nome: </w:t>
      </w:r>
      <w:r>
        <w:rPr>
          <w:color w:val="7F8C8D"/>
        </w:rPr>
        <w:t>________________________________________________</w:t>
      </w:r>
    </w:p>
    <w:p w14:paraId="725ECBB8" w14:textId="77777777" w:rsidR="00FE51C6" w:rsidRDefault="00000000">
      <w:pPr>
        <w:spacing w:after="80"/>
      </w:pPr>
      <w:r>
        <w:rPr>
          <w:b/>
          <w:bCs/>
        </w:rPr>
        <w:t xml:space="preserve">Funzione: </w:t>
      </w:r>
      <w:r>
        <w:rPr>
          <w:color w:val="7F8C8D"/>
        </w:rPr>
        <w:t>________________________________________________</w:t>
      </w:r>
    </w:p>
    <w:p w14:paraId="39BA5844" w14:textId="77777777" w:rsidR="00FE51C6" w:rsidRDefault="00000000">
      <w:pPr>
        <w:spacing w:after="80"/>
      </w:pPr>
      <w:r>
        <w:rPr>
          <w:b/>
          <w:bCs/>
        </w:rPr>
        <w:t xml:space="preserve">Data: </w:t>
      </w:r>
      <w:r>
        <w:rPr>
          <w:color w:val="7F8C8D"/>
        </w:rPr>
        <w:t>________________________________________________</w:t>
      </w:r>
    </w:p>
    <w:p w14:paraId="3CD8FD73" w14:textId="77777777" w:rsidR="00FE51C6" w:rsidRDefault="00000000">
      <w:pPr>
        <w:spacing w:before="300" w:after="60"/>
      </w:pPr>
      <w:r>
        <w:rPr>
          <w:b/>
          <w:bCs/>
        </w:rPr>
        <w:t xml:space="preserve">Firma del collaboratore: </w:t>
      </w:r>
      <w:r>
        <w:rPr>
          <w:color w:val="7F8C8D"/>
        </w:rPr>
        <w:t>________________________________________</w:t>
      </w:r>
    </w:p>
    <w:p w14:paraId="6B7FE8F6" w14:textId="77777777" w:rsidR="00FE51C6" w:rsidRDefault="00FE51C6">
      <w:pPr>
        <w:spacing w:after="200"/>
      </w:pPr>
    </w:p>
    <w:p w14:paraId="25190A73" w14:textId="5B7902F2" w:rsidR="00420591" w:rsidRDefault="00000000">
      <w:pPr>
        <w:spacing w:before="300" w:after="60"/>
        <w:rPr>
          <w:color w:val="7F8C8D"/>
        </w:rPr>
      </w:pPr>
      <w:r>
        <w:rPr>
          <w:b/>
          <w:bCs/>
        </w:rPr>
        <w:t xml:space="preserve">Firma del titolare dello studio: </w:t>
      </w:r>
      <w:r>
        <w:rPr>
          <w:color w:val="7F8C8D"/>
        </w:rPr>
        <w:t>________________________________________</w:t>
      </w:r>
    </w:p>
    <w:p w14:paraId="2791ED4C" w14:textId="77777777" w:rsidR="00420591" w:rsidRPr="00420591" w:rsidRDefault="00420591" w:rsidP="00420591">
      <w:pPr>
        <w:pageBreakBefore/>
        <w:spacing w:before="360" w:after="200"/>
        <w:outlineLvl w:val="0"/>
        <w:rPr>
          <w:rFonts w:ascii="Calibri" w:eastAsia="Calibri" w:hAnsi="Calibri" w:cs="Calibri"/>
          <w:b/>
          <w:bCs/>
          <w:color w:val="053241"/>
          <w:sz w:val="32"/>
          <w:szCs w:val="32"/>
        </w:rPr>
      </w:pPr>
      <w:r w:rsidRPr="00420591">
        <w:rPr>
          <w:rFonts w:ascii="Calibri" w:eastAsia="Calibri" w:hAnsi="Calibri" w:cs="Calibri"/>
          <w:b/>
          <w:bCs/>
          <w:color w:val="053241"/>
          <w:sz w:val="32"/>
          <w:szCs w:val="32"/>
        </w:rPr>
        <w:lastRenderedPageBreak/>
        <w:t>Note legali e condizioni di utilizzo</w:t>
      </w:r>
    </w:p>
    <w:p w14:paraId="24494691" w14:textId="77777777" w:rsidR="00420591" w:rsidRPr="00420591" w:rsidRDefault="00420591" w:rsidP="00420591">
      <w:pPr>
        <w:spacing w:after="160"/>
        <w:rPr>
          <w:rFonts w:ascii="Calibri" w:eastAsia="Calibri" w:hAnsi="Calibri" w:cs="Calibri"/>
          <w:color w:val="4A6270"/>
        </w:rPr>
      </w:pPr>
      <w:r w:rsidRPr="00420591">
        <w:rPr>
          <w:rFonts w:ascii="Calibri" w:eastAsia="Calibri" w:hAnsi="Calibri" w:cs="Calibri"/>
          <w:color w:val="4A6270"/>
        </w:rPr>
        <w:t xml:space="preserve">Questo documento è stato redatto da </w:t>
      </w:r>
      <w:r w:rsidRPr="00420591">
        <w:rPr>
          <w:rFonts w:ascii="Calibri" w:eastAsia="Calibri" w:hAnsi="Calibri" w:cs="Calibri"/>
          <w:b/>
          <w:bCs/>
          <w:color w:val="053241"/>
        </w:rPr>
        <w:t>DentalSystems Sàrl</w:t>
      </w:r>
      <w:r w:rsidRPr="00420591">
        <w:rPr>
          <w:rFonts w:ascii="Calibri" w:eastAsia="Calibri" w:hAnsi="Calibri" w:cs="Calibri"/>
          <w:color w:val="4A6270"/>
        </w:rPr>
        <w:t xml:space="preserve"> a scopo informativo e di sensibilizzazione. Non costituisce una consulenza legale. Le informazioni contenute in questo documento sono aggiornate a marzo 2026 e possono cambiare in seguito a modifiche legislative e regolamentari. Questa versione italiana è una traduzione; fa fede la versione francese.</w:t>
      </w:r>
    </w:p>
    <w:p w14:paraId="2A24E6DE" w14:textId="77777777" w:rsidR="00420591" w:rsidRPr="00420591" w:rsidRDefault="00420591" w:rsidP="00420591">
      <w:pPr>
        <w:spacing w:after="280"/>
        <w:rPr>
          <w:rFonts w:ascii="Calibri" w:eastAsia="Calibri" w:hAnsi="Calibri" w:cs="Calibri"/>
          <w:color w:val="4A6270"/>
        </w:rPr>
      </w:pPr>
      <w:r w:rsidRPr="00420591">
        <w:rPr>
          <w:rFonts w:ascii="Calibri" w:eastAsia="Calibri" w:hAnsi="Calibri" w:cs="Calibri"/>
          <w:color w:val="4A6270"/>
        </w:rPr>
        <w:t xml:space="preserve">Per qualsiasi questione giuridica relativa alla nLPD, al RGPD o alla protezione dei dati in ambito medico, rivolgetevi a un giurista specializzato.</w:t>
      </w:r>
      <w:proofErr w:type="spellStart"/>
      <w:r w:rsidRPr="00420591">
        <w:rPr>
          <w:rFonts w:ascii="Calibri" w:eastAsia="Calibri" w:hAnsi="Calibri" w:cs="Calibri"/>
          <w:color w:val="4A6270"/>
        </w:rPr>
        <w:t/>
      </w:r>
      <w:proofErr w:type="spellEnd"/>
      <w:r w:rsidRPr="00420591">
        <w:rPr>
          <w:rFonts w:ascii="Calibri" w:eastAsia="Calibri" w:hAnsi="Calibri" w:cs="Calibri"/>
          <w:color w:val="4A6270"/>
        </w:rPr>
        <w:t/>
      </w:r>
    </w:p>
    <w:p w14:paraId="64B9A358" w14:textId="77777777" w:rsidR="00420591" w:rsidRPr="00420591" w:rsidRDefault="00420591" w:rsidP="00420591">
      <w:pPr>
        <w:spacing w:before="280" w:after="160"/>
        <w:outlineLvl w:val="1"/>
        <w:rPr>
          <w:rFonts w:ascii="Calibri" w:eastAsia="Calibri" w:hAnsi="Calibri" w:cs="Calibri"/>
          <w:b/>
          <w:bCs/>
          <w:color w:val="053241"/>
          <w:sz w:val="26"/>
          <w:szCs w:val="26"/>
        </w:rPr>
      </w:pPr>
      <w:r w:rsidRPr="00420591">
        <w:rPr>
          <w:rFonts w:ascii="Calibri" w:eastAsia="Calibri" w:hAnsi="Calibri" w:cs="Calibri"/>
          <w:b/>
          <w:bCs/>
          <w:color w:val="053241"/>
          <w:sz w:val="26"/>
          <w:szCs w:val="26"/>
        </w:rPr>
        <w:t>Proprietà intellettuale</w:t>
      </w:r>
    </w:p>
    <w:p w14:paraId="40BC58DC" w14:textId="77777777" w:rsidR="00420591" w:rsidRPr="00420591" w:rsidRDefault="00420591" w:rsidP="00420591">
      <w:pPr>
        <w:spacing w:after="280"/>
        <w:rPr>
          <w:rFonts w:ascii="Calibri" w:eastAsia="Calibri" w:hAnsi="Calibri" w:cs="Calibri"/>
          <w:color w:val="4A6270"/>
        </w:rPr>
      </w:pPr>
      <w:r w:rsidRPr="00420591">
        <w:rPr>
          <w:rFonts w:ascii="Calibri" w:eastAsia="Calibri" w:hAnsi="Calibri" w:cs="Calibri"/>
          <w:color w:val="4A6270"/>
        </w:rPr>
        <w:t>Questo documento è di proprietà esclusiva di DentalSystems Sàrl. L'intero contenuto (testi, struttura, impaginazione ed elementi grafici) è protetto dal diritto d'autore conformemente alla legge federale sul diritto d'autore e sui diritti di protezione affini (LDA, RS 231.1).</w:t>
      </w:r>
    </w:p>
    <w:p w14:paraId="14A9CD5C" w14:textId="77777777" w:rsidR="00420591" w:rsidRPr="00420591" w:rsidRDefault="00420591" w:rsidP="00420591">
      <w:pPr>
        <w:spacing w:before="280" w:after="160"/>
        <w:outlineLvl w:val="1"/>
        <w:rPr>
          <w:rFonts w:ascii="Calibri" w:eastAsia="Calibri" w:hAnsi="Calibri" w:cs="Calibri"/>
          <w:b/>
          <w:bCs/>
          <w:color w:val="053241"/>
          <w:sz w:val="26"/>
          <w:szCs w:val="26"/>
        </w:rPr>
      </w:pPr>
      <w:r w:rsidRPr="00420591">
        <w:rPr>
          <w:rFonts w:ascii="Calibri" w:eastAsia="Calibri" w:hAnsi="Calibri" w:cs="Calibri"/>
          <w:b/>
          <w:bCs/>
          <w:color w:val="053241"/>
          <w:sz w:val="26"/>
          <w:szCs w:val="26"/>
        </w:rPr>
        <w:t>Utilizzo consentito</w:t>
      </w:r>
    </w:p>
    <w:p w14:paraId="5138094E" w14:textId="77777777" w:rsidR="00420591" w:rsidRPr="00420591" w:rsidRDefault="00420591" w:rsidP="00420591">
      <w:pPr>
        <w:spacing w:after="280"/>
        <w:rPr>
          <w:rFonts w:ascii="Calibri" w:eastAsia="Calibri" w:hAnsi="Calibri" w:cs="Calibri"/>
          <w:color w:val="4A6270"/>
        </w:rPr>
      </w:pPr>
      <w:r w:rsidRPr="00420591">
        <w:rPr>
          <w:rFonts w:ascii="Calibri" w:eastAsia="Calibri" w:hAnsi="Calibri" w:cs="Calibri"/>
          <w:color w:val="4A6270"/>
        </w:rPr>
        <w:t>Questo modello è messo a disposizione gratuitamente. Può essere modificato e utilizzato a nome dello studio, anche nei confronti dei suoi pazienti, collaboratori e fornitori, senza conservare le nostre diciture.</w:t>
      </w:r>
    </w:p>
    <w:p w14:paraId="6DC9C8BB" w14:textId="77777777" w:rsidR="00420591" w:rsidRPr="00420591" w:rsidRDefault="00420591" w:rsidP="00420591">
      <w:pPr>
        <w:spacing w:before="280" w:after="160"/>
        <w:outlineLvl w:val="1"/>
        <w:rPr>
          <w:rFonts w:ascii="Calibri" w:eastAsia="Calibri" w:hAnsi="Calibri" w:cs="Calibri"/>
          <w:b/>
          <w:bCs/>
          <w:color w:val="053241"/>
          <w:sz w:val="26"/>
          <w:szCs w:val="26"/>
        </w:rPr>
      </w:pPr>
      <w:r w:rsidRPr="00420591">
        <w:rPr>
          <w:rFonts w:ascii="Calibri" w:eastAsia="Calibri" w:hAnsi="Calibri" w:cs="Calibri"/>
          <w:b/>
          <w:bCs/>
          <w:color w:val="053241"/>
          <w:sz w:val="26"/>
          <w:szCs w:val="26"/>
        </w:rPr>
        <w:t>Utilizzi vietati</w:t>
      </w:r>
    </w:p>
    <w:p w14:paraId="71268E24" w14:textId="77777777" w:rsidR="00420591" w:rsidRPr="00420591" w:rsidRDefault="00420591" w:rsidP="00420591">
      <w:pPr>
        <w:spacing w:after="120"/>
        <w:rPr>
          <w:rFonts w:ascii="Calibri" w:eastAsia="Calibri" w:hAnsi="Calibri" w:cs="Calibri"/>
          <w:color w:val="4A6270"/>
        </w:rPr>
      </w:pPr>
      <w:r w:rsidRPr="00420591">
        <w:rPr>
          <w:rFonts w:ascii="Calibri" w:eastAsia="Calibri" w:hAnsi="Calibri" w:cs="Calibri"/>
          <w:color w:val="4A6270"/>
        </w:rPr>
        <w:t>Salvo previo consenso scritto di DentalSystems Sàrl, sono vietate:</w:t>
      </w:r>
    </w:p>
    <w:p w14:paraId="6F27DD9B" w14:textId="77777777" w:rsidR="00420591" w:rsidRPr="00420591" w:rsidRDefault="00420591" w:rsidP="00420591">
      <w:pPr>
        <w:spacing w:after="80"/>
        <w:ind w:left="360"/>
        <w:rPr>
          <w:rFonts w:ascii="Calibri" w:eastAsia="Calibri" w:hAnsi="Calibri" w:cs="Calibri"/>
          <w:color w:val="4A6270"/>
        </w:rPr>
      </w:pPr>
      <w:r w:rsidRPr="00420591">
        <w:rPr>
          <w:rFonts w:ascii="Calibri" w:eastAsia="Calibri" w:hAnsi="Calibri" w:cs="Calibri"/>
          <w:color w:val="01ADD7"/>
        </w:rPr>
        <w:t xml:space="preserve">–  </w:t>
      </w:r>
      <w:r w:rsidRPr="00420591">
        <w:rPr>
          <w:rFonts w:ascii="Calibri" w:eastAsia="Calibri" w:hAnsi="Calibri" w:cs="Calibri"/>
          <w:color w:val="4A6270"/>
        </w:rPr>
        <w:t>La vendita di questo documento, anche se modificato.</w:t>
      </w:r>
    </w:p>
    <w:p w14:paraId="676D7E1D" w14:textId="77777777" w:rsidR="00420591" w:rsidRPr="00420591" w:rsidRDefault="00420591" w:rsidP="00420591">
      <w:pPr>
        <w:spacing w:after="80"/>
        <w:ind w:left="360"/>
        <w:rPr>
          <w:rFonts w:ascii="Calibri" w:eastAsia="Calibri" w:hAnsi="Calibri" w:cs="Calibri"/>
          <w:color w:val="4A6270"/>
        </w:rPr>
      </w:pPr>
      <w:r w:rsidRPr="00420591">
        <w:rPr>
          <w:rFonts w:ascii="Calibri" w:eastAsia="Calibri" w:hAnsi="Calibri" w:cs="Calibri"/>
          <w:color w:val="01ADD7"/>
        </w:rPr>
        <w:t xml:space="preserve">–  </w:t>
      </w:r>
      <w:r w:rsidRPr="00420591">
        <w:rPr>
          <w:rFonts w:ascii="Calibri" w:eastAsia="Calibri" w:hAnsi="Calibri" w:cs="Calibri"/>
          <w:color w:val="4A6270"/>
        </w:rPr>
        <w:t>La sua messa a disposizione per il download a terzi (siti di download, piattaforme di condivisione, rivenditori).</w:t>
      </w:r>
    </w:p>
    <w:p w14:paraId="73D80099" w14:textId="77777777" w:rsidR="00420591" w:rsidRPr="00420591" w:rsidRDefault="00420591" w:rsidP="00420591">
      <w:pPr>
        <w:spacing w:before="120" w:after="280"/>
        <w:rPr>
          <w:rFonts w:ascii="Calibri" w:eastAsia="Calibri" w:hAnsi="Calibri" w:cs="Calibri"/>
          <w:color w:val="4A6270"/>
        </w:rPr>
      </w:pPr>
      <w:r w:rsidRPr="00420591">
        <w:rPr>
          <w:rFonts w:ascii="Calibri" w:eastAsia="Calibri" w:hAnsi="Calibri" w:cs="Calibri"/>
          <w:b/>
          <w:bCs/>
          <w:color w:val="4A6270"/>
        </w:rPr>
        <w:t>Si applicano le condizioni di utilizzo pubblicate su www.dentalsystems.ch; in caso di divergenza, esse prevalgono sul presente avviso.</w:t>
      </w:r>
    </w:p>
    <w:p w14:paraId="409BDF06" w14:textId="77777777" w:rsidR="00420591" w:rsidRPr="00420591" w:rsidRDefault="00420591" w:rsidP="00420591">
      <w:pPr>
        <w:spacing w:before="280" w:after="160"/>
        <w:outlineLvl w:val="1"/>
        <w:rPr>
          <w:rFonts w:ascii="Calibri" w:eastAsia="Calibri" w:hAnsi="Calibri" w:cs="Calibri"/>
          <w:b/>
          <w:bCs/>
          <w:color w:val="053241"/>
          <w:sz w:val="26"/>
          <w:szCs w:val="26"/>
        </w:rPr>
      </w:pPr>
      <w:r w:rsidRPr="00420591">
        <w:rPr>
          <w:rFonts w:ascii="Calibri" w:eastAsia="Calibri" w:hAnsi="Calibri" w:cs="Calibri"/>
          <w:b/>
          <w:bCs/>
          <w:color w:val="053241"/>
          <w:sz w:val="26"/>
          <w:szCs w:val="26"/>
        </w:rPr>
        <w:t>Limitazione di responsabilità</w:t>
      </w:r>
    </w:p>
    <w:p w14:paraId="36C7C352" w14:textId="77777777" w:rsidR="00420591" w:rsidRPr="00420591" w:rsidRDefault="00420591" w:rsidP="00420591">
      <w:pPr>
        <w:spacing w:after="280"/>
        <w:rPr>
          <w:rFonts w:ascii="Calibri" w:eastAsia="Calibri" w:hAnsi="Calibri" w:cs="Calibri"/>
          <w:color w:val="4A6270"/>
        </w:rPr>
      </w:pPr>
      <w:r w:rsidRPr="00420591">
        <w:rPr>
          <w:rFonts w:ascii="Calibri" w:eastAsia="Calibri" w:hAnsi="Calibri" w:cs="Calibri"/>
          <w:color w:val="4A6270"/>
        </w:rPr>
        <w:t>Questo documento è fornito gratuitamente, a titolo informativo. Nei limiti consentiti dal diritto svizzero, DentalSystems Sàrl non risponde delle conseguenze del suo utilizzo; questa limitazione non si applica in caso di dolo o di colpa grave. L'utente resta responsabile del suo adattamento alla propria situazione. Il documento non sostituisce né un audit professionale né una consulenza legale.</w:t>
      </w:r>
    </w:p>
    <w:p w14:paraId="289CE7F9" w14:textId="77777777" w:rsidR="00420591" w:rsidRPr="00420591" w:rsidRDefault="00420591" w:rsidP="00420591">
      <w:pPr>
        <w:spacing w:after="40"/>
        <w:rPr>
          <w:rFonts w:ascii="Calibri" w:eastAsia="Calibri" w:hAnsi="Calibri" w:cs="Calibri"/>
          <w:color w:val="4A6270"/>
        </w:rPr>
      </w:pPr>
      <w:r w:rsidRPr="00420591">
        <w:rPr>
          <w:rFonts w:ascii="Calibri" w:eastAsia="Calibri" w:hAnsi="Calibri" w:cs="Calibri"/>
          <w:b/>
          <w:bCs/>
          <w:color w:val="053241"/>
          <w:sz w:val="24"/>
          <w:szCs w:val="24"/>
        </w:rPr>
        <w:t>DentalSystems Sàrl</w:t>
      </w:r>
    </w:p>
    <w:p w14:paraId="267C045D" w14:textId="77777777" w:rsidR="00420591" w:rsidRPr="00420591" w:rsidRDefault="00420591" w:rsidP="00420591">
      <w:pPr>
        <w:spacing w:after="40"/>
        <w:rPr>
          <w:rFonts w:ascii="Calibri" w:eastAsia="Calibri" w:hAnsi="Calibri" w:cs="Calibri"/>
          <w:color w:val="4A6270"/>
        </w:rPr>
      </w:pPr>
      <w:r w:rsidRPr="00420591">
        <w:rPr>
          <w:rFonts w:ascii="Calibri" w:eastAsia="Calibri" w:hAnsi="Calibri" w:cs="Calibri"/>
          <w:color w:val="4A6270"/>
        </w:rPr>
        <w:t>Thomas Alvino, tecnico IT</w:t>
      </w:r>
    </w:p>
    <w:p w14:paraId="7EC03381" w14:textId="77777777" w:rsidR="00420591" w:rsidRPr="00420591" w:rsidRDefault="00420591" w:rsidP="00420591">
      <w:pPr>
        <w:spacing w:after="40"/>
        <w:rPr>
          <w:rFonts w:ascii="Calibri" w:eastAsia="Calibri" w:hAnsi="Calibri" w:cs="Calibri"/>
          <w:color w:val="4A6270"/>
        </w:rPr>
      </w:pPr>
      <w:proofErr w:type="gramStart"/>
      <w:r w:rsidRPr="00420591">
        <w:rPr>
          <w:rFonts w:ascii="Calibri" w:eastAsia="Calibri" w:hAnsi="Calibri" w:cs="Calibri"/>
          <w:color w:val="01ADD7"/>
        </w:rPr>
        <w:t>www.dentalsystems.ch</w:t>
      </w:r>
      <w:r w:rsidRPr="00420591">
        <w:rPr>
          <w:rFonts w:ascii="Calibri" w:eastAsia="Calibri" w:hAnsi="Calibri" w:cs="Calibri"/>
          <w:color w:val="8DA3AE"/>
        </w:rPr>
        <w:t xml:space="preserve">  |  </w:t>
      </w:r>
      <w:proofErr w:type="gramEnd"/>
      <w:r w:rsidRPr="00420591">
        <w:rPr>
          <w:rFonts w:ascii="Calibri" w:eastAsia="Calibri" w:hAnsi="Calibri" w:cs="Calibri"/>
          <w:color w:val="8DA3AE"/>
        </w:rPr>
        <w:t xml:space="preserve"/>
      </w:r>
      <w:proofErr w:type="gramStart"/>
      <w:r w:rsidRPr="00420591">
        <w:rPr>
          <w:rFonts w:ascii="Calibri" w:eastAsia="Calibri" w:hAnsi="Calibri" w:cs="Calibri"/>
          <w:color w:val="01ADD7"/>
        </w:rPr>
        <w:t>talvino@dentalsystems.ch</w:t>
      </w:r>
      <w:r w:rsidRPr="00420591">
        <w:rPr>
          <w:rFonts w:ascii="Calibri" w:eastAsia="Calibri" w:hAnsi="Calibri" w:cs="Calibri"/>
          <w:color w:val="8DA3AE"/>
        </w:rPr>
        <w:t xml:space="preserve">  |  </w:t>
      </w:r>
      <w:proofErr w:type="gramEnd"/>
      <w:r w:rsidRPr="00420591">
        <w:rPr>
          <w:rFonts w:ascii="Calibri" w:eastAsia="Calibri" w:hAnsi="Calibri" w:cs="Calibri"/>
          <w:color w:val="8DA3AE"/>
        </w:rPr>
        <w:t xml:space="preserve"/>
      </w:r>
      <w:r w:rsidRPr="00420591">
        <w:rPr>
          <w:rFonts w:ascii="Calibri" w:eastAsia="Calibri" w:hAnsi="Calibri" w:cs="Calibri"/>
          <w:color w:val="4A6270"/>
        </w:rPr>
        <w:t>+41 77 245 48 44</w:t>
      </w:r>
    </w:p>
    <w:p w14:paraId="2E84E642" w14:textId="77777777" w:rsidR="00420591" w:rsidRPr="00420591" w:rsidRDefault="00420591" w:rsidP="00420591">
      <w:pPr>
        <w:spacing w:before="200"/>
        <w:rPr>
          <w:rFonts w:ascii="Calibri" w:eastAsia="Calibri" w:hAnsi="Calibri" w:cs="Calibri"/>
          <w:color w:val="4A6270"/>
        </w:rPr>
      </w:pPr>
      <w:r w:rsidRPr="00420591">
        <w:rPr>
          <w:rFonts w:ascii="Calibri" w:eastAsia="Calibri" w:hAnsi="Calibri" w:cs="Calibri"/>
          <w:color w:val="8DA3AE"/>
          <w:sz w:val="20"/>
          <w:szCs w:val="20"/>
        </w:rPr>
        <w:t>© 2026 DentalSystems Sàrl. Tutti i diritti riservati.</w:t>
      </w:r>
    </w:p>
    <w:p w14:paraId="55EC0B44" w14:textId="77777777" w:rsidR="00FE51C6" w:rsidRDefault="00FE51C6">
      <w:pPr>
        <w:spacing w:before="300" w:after="60"/>
      </w:pPr>
    </w:p>
    <w:sectPr w:rsidR="00FE51C6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0E71EF" w14:textId="77777777" w:rsidR="006008BB" w:rsidRDefault="006008BB">
      <w:r>
        <w:separator/>
      </w:r>
    </w:p>
  </w:endnote>
  <w:endnote w:type="continuationSeparator" w:id="0">
    <w:p w14:paraId="68AF6D2B" w14:textId="77777777" w:rsidR="006008BB" w:rsidRDefault="00600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6F528" w14:textId="77777777" w:rsidR="00FE51C6" w:rsidRDefault="00000000">
    <w:pPr>
      <w:pBdr>
        <w:top w:val="single" w:sz="4" w:space="4" w:color="2B7BCE"/>
      </w:pBdr>
      <w:jc w:val="center"/>
      <w:rPr>
        <w:color w:val="7F8C8D"/>
        <w:sz w:val="16"/>
        <w:szCs w:val="16"/>
      </w:rPr>
    </w:pPr>
    <w:r>
      <w:rPr>
        <w:color w:val="7F8C8D"/>
        <w:sz w:val="16"/>
        <w:szCs w:val="16"/>
      </w:rPr>
      <w:t xml:space="preserve">Pagina </w:t>
    </w:r>
    <w:r>
      <w:rPr>
        <w:color w:val="7F8C8D"/>
        <w:sz w:val="16"/>
        <w:szCs w:val="16"/>
      </w:rPr>
      <w:fldChar w:fldCharType="begin"/>
    </w:r>
    <w:r>
      <w:rPr>
        <w:color w:val="7F8C8D"/>
        <w:sz w:val="16"/>
        <w:szCs w:val="16"/>
      </w:rPr>
      <w:instrText>PAGE</w:instrText>
    </w:r>
    <w:r>
      <w:rPr>
        <w:color w:val="7F8C8D"/>
        <w:sz w:val="16"/>
        <w:szCs w:val="16"/>
      </w:rPr>
      <w:fldChar w:fldCharType="separate"/>
    </w:r>
    <w:r w:rsidR="00AF7317">
      <w:rPr>
        <w:noProof/>
        <w:color w:val="7F8C8D"/>
        <w:sz w:val="16"/>
        <w:szCs w:val="16"/>
      </w:rPr>
      <w:t>1</w:t>
    </w:r>
    <w:r>
      <w:rPr>
        <w:color w:val="7F8C8D"/>
        <w:sz w:val="16"/>
        <w:szCs w:val="16"/>
      </w:rPr>
      <w:fldChar w:fldCharType="end"/>
    </w:r>
    <w:r>
      <w:rPr>
        <w:color w:val="7F8C8D"/>
        <w:sz w:val="16"/>
        <w:szCs w:val="16"/>
      </w:rPr>
      <w:t xml:space="preserve"> | www.dentalsystems.ch | marzo 2026</w:t>
    </w:r>
  </w:p>
  <w:p w14:paraId="7BAF6F33" w14:textId="37A997B9" w:rsidR="00AA3C21" w:rsidRDefault="00AA3C21">
    <w:pPr>
      <w:pBdr>
        <w:top w:val="single" w:sz="4" w:space="4" w:color="2B7BCE"/>
      </w:pBdr>
      <w:jc w:val="center"/>
    </w:pPr>
    <w:r>
      <w:rPr>
        <w:color w:val="7F8C8D"/>
        <w:sz w:val="16"/>
        <w:szCs w:val="16"/>
      </w:rPr>
      <w:t>Modello fornito a titolo di esempio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36215" w14:textId="77777777" w:rsidR="006008BB" w:rsidRDefault="006008BB">
      <w:r>
        <w:separator/>
      </w:r>
    </w:p>
  </w:footnote>
  <w:footnote w:type="continuationSeparator" w:id="0">
    <w:p w14:paraId="3E9C7B0A" w14:textId="77777777" w:rsidR="006008BB" w:rsidRDefault="006008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E4A54" w14:textId="77777777" w:rsidR="00FE51C6" w:rsidRDefault="00000000">
    <w:pPr>
      <w:pBdr>
        <w:bottom w:val="single" w:sz="4" w:space="4" w:color="2B7BCE"/>
      </w:pBdr>
      <w:jc w:val="right"/>
    </w:pPr>
    <w:r>
      <w:rPr>
        <w:i/>
        <w:iCs/>
        <w:color w:val="7F8C8D"/>
        <w:sz w:val="16"/>
        <w:szCs w:val="16"/>
      </w:rPr>
      <w:t>Politica interna di sicurezza informatica | DentalSystems Sàrl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632CB"/>
    <w:multiLevelType w:val="hybridMultilevel"/>
    <w:tmpl w:val="8EE0B724"/>
    <w:lvl w:ilvl="0" w:tplc="61206932">
      <w:start w:val="1"/>
      <w:numFmt w:val="decimal"/>
      <w:lvlText w:val="%1."/>
      <w:lvlJc w:val="left"/>
      <w:pPr>
        <w:ind w:left="720" w:hanging="360"/>
      </w:pPr>
    </w:lvl>
    <w:lvl w:ilvl="1" w:tplc="34201A26">
      <w:numFmt w:val="decimal"/>
      <w:lvlText w:val=""/>
      <w:lvlJc w:val="left"/>
    </w:lvl>
    <w:lvl w:ilvl="2" w:tplc="9BBAB76A">
      <w:numFmt w:val="decimal"/>
      <w:lvlText w:val=""/>
      <w:lvlJc w:val="left"/>
    </w:lvl>
    <w:lvl w:ilvl="3" w:tplc="CC72D632">
      <w:numFmt w:val="decimal"/>
      <w:lvlText w:val=""/>
      <w:lvlJc w:val="left"/>
    </w:lvl>
    <w:lvl w:ilvl="4" w:tplc="F90E2662">
      <w:numFmt w:val="decimal"/>
      <w:lvlText w:val=""/>
      <w:lvlJc w:val="left"/>
    </w:lvl>
    <w:lvl w:ilvl="5" w:tplc="F19A585A">
      <w:numFmt w:val="decimal"/>
      <w:lvlText w:val=""/>
      <w:lvlJc w:val="left"/>
    </w:lvl>
    <w:lvl w:ilvl="6" w:tplc="DC2294FA">
      <w:numFmt w:val="decimal"/>
      <w:lvlText w:val=""/>
      <w:lvlJc w:val="left"/>
    </w:lvl>
    <w:lvl w:ilvl="7" w:tplc="DD8CD506">
      <w:numFmt w:val="decimal"/>
      <w:lvlText w:val=""/>
      <w:lvlJc w:val="left"/>
    </w:lvl>
    <w:lvl w:ilvl="8" w:tplc="E2F466FA">
      <w:numFmt w:val="decimal"/>
      <w:lvlText w:val=""/>
      <w:lvlJc w:val="left"/>
    </w:lvl>
  </w:abstractNum>
  <w:abstractNum w:abstractNumId="1" w15:restartNumberingAfterBreak="0">
    <w:nsid w:val="23CC0A52"/>
    <w:multiLevelType w:val="hybridMultilevel"/>
    <w:tmpl w:val="39CCC9B4"/>
    <w:lvl w:ilvl="0" w:tplc="7D1ADB8E">
      <w:start w:val="1"/>
      <w:numFmt w:val="bullet"/>
      <w:lvlText w:val="●"/>
      <w:lvlJc w:val="left"/>
      <w:pPr>
        <w:ind w:left="720" w:hanging="360"/>
      </w:pPr>
    </w:lvl>
    <w:lvl w:ilvl="1" w:tplc="93524A92">
      <w:start w:val="1"/>
      <w:numFmt w:val="bullet"/>
      <w:lvlText w:val="○"/>
      <w:lvlJc w:val="left"/>
      <w:pPr>
        <w:ind w:left="1440" w:hanging="360"/>
      </w:pPr>
    </w:lvl>
    <w:lvl w:ilvl="2" w:tplc="22D6C468">
      <w:start w:val="1"/>
      <w:numFmt w:val="bullet"/>
      <w:lvlText w:val="■"/>
      <w:lvlJc w:val="left"/>
      <w:pPr>
        <w:ind w:left="2160" w:hanging="360"/>
      </w:pPr>
    </w:lvl>
    <w:lvl w:ilvl="3" w:tplc="78942978">
      <w:start w:val="1"/>
      <w:numFmt w:val="bullet"/>
      <w:lvlText w:val="●"/>
      <w:lvlJc w:val="left"/>
      <w:pPr>
        <w:ind w:left="2880" w:hanging="360"/>
      </w:pPr>
    </w:lvl>
    <w:lvl w:ilvl="4" w:tplc="54DCF1AC">
      <w:start w:val="1"/>
      <w:numFmt w:val="bullet"/>
      <w:lvlText w:val="○"/>
      <w:lvlJc w:val="left"/>
      <w:pPr>
        <w:ind w:left="3600" w:hanging="360"/>
      </w:pPr>
    </w:lvl>
    <w:lvl w:ilvl="5" w:tplc="EE2CC3E8">
      <w:start w:val="1"/>
      <w:numFmt w:val="bullet"/>
      <w:lvlText w:val="■"/>
      <w:lvlJc w:val="left"/>
      <w:pPr>
        <w:ind w:left="4320" w:hanging="360"/>
      </w:pPr>
    </w:lvl>
    <w:lvl w:ilvl="6" w:tplc="2B642434">
      <w:start w:val="1"/>
      <w:numFmt w:val="bullet"/>
      <w:lvlText w:val="●"/>
      <w:lvlJc w:val="left"/>
      <w:pPr>
        <w:ind w:left="5040" w:hanging="360"/>
      </w:pPr>
    </w:lvl>
    <w:lvl w:ilvl="7" w:tplc="3FDC2C1E">
      <w:start w:val="1"/>
      <w:numFmt w:val="bullet"/>
      <w:lvlText w:val="●"/>
      <w:lvlJc w:val="left"/>
      <w:pPr>
        <w:ind w:left="5760" w:hanging="360"/>
      </w:pPr>
    </w:lvl>
    <w:lvl w:ilvl="8" w:tplc="C1A67580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7C2A28F9"/>
    <w:multiLevelType w:val="hybridMultilevel"/>
    <w:tmpl w:val="07FCCB18"/>
    <w:lvl w:ilvl="0" w:tplc="CD54930C">
      <w:start w:val="1"/>
      <w:numFmt w:val="bullet"/>
      <w:lvlText w:val="•"/>
      <w:lvlJc w:val="left"/>
      <w:pPr>
        <w:ind w:left="720" w:hanging="360"/>
      </w:pPr>
    </w:lvl>
    <w:lvl w:ilvl="1" w:tplc="DCEAAA18">
      <w:numFmt w:val="decimal"/>
      <w:lvlText w:val=""/>
      <w:lvlJc w:val="left"/>
    </w:lvl>
    <w:lvl w:ilvl="2" w:tplc="EB245DC0">
      <w:numFmt w:val="decimal"/>
      <w:lvlText w:val=""/>
      <w:lvlJc w:val="left"/>
    </w:lvl>
    <w:lvl w:ilvl="3" w:tplc="F606060E">
      <w:numFmt w:val="decimal"/>
      <w:lvlText w:val=""/>
      <w:lvlJc w:val="left"/>
    </w:lvl>
    <w:lvl w:ilvl="4" w:tplc="8154122E">
      <w:numFmt w:val="decimal"/>
      <w:lvlText w:val=""/>
      <w:lvlJc w:val="left"/>
    </w:lvl>
    <w:lvl w:ilvl="5" w:tplc="F03A8354">
      <w:numFmt w:val="decimal"/>
      <w:lvlText w:val=""/>
      <w:lvlJc w:val="left"/>
    </w:lvl>
    <w:lvl w:ilvl="6" w:tplc="B204D354">
      <w:numFmt w:val="decimal"/>
      <w:lvlText w:val=""/>
      <w:lvlJc w:val="left"/>
    </w:lvl>
    <w:lvl w:ilvl="7" w:tplc="F85A3192">
      <w:numFmt w:val="decimal"/>
      <w:lvlText w:val=""/>
      <w:lvlJc w:val="left"/>
    </w:lvl>
    <w:lvl w:ilvl="8" w:tplc="28744546">
      <w:numFmt w:val="decimal"/>
      <w:lvlText w:val=""/>
      <w:lvlJc w:val="left"/>
    </w:lvl>
  </w:abstractNum>
  <w:num w:numId="1" w16cid:durableId="1677801941">
    <w:abstractNumId w:val="1"/>
    <w:lvlOverride w:ilvl="0">
      <w:startOverride w:val="1"/>
    </w:lvlOverride>
  </w:num>
  <w:num w:numId="2" w16cid:durableId="340275801">
    <w:abstractNumId w:val="2"/>
    <w:lvlOverride w:ilvl="0">
      <w:startOverride w:val="1"/>
    </w:lvlOverride>
  </w:num>
  <w:num w:numId="3" w16cid:durableId="33977118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51C6"/>
    <w:rsid w:val="00224535"/>
    <w:rsid w:val="002A5B0C"/>
    <w:rsid w:val="003C2BB0"/>
    <w:rsid w:val="00420591"/>
    <w:rsid w:val="00452541"/>
    <w:rsid w:val="006008BB"/>
    <w:rsid w:val="007D32AA"/>
    <w:rsid w:val="007E7E47"/>
    <w:rsid w:val="00AA3C21"/>
    <w:rsid w:val="00AF7317"/>
    <w:rsid w:val="00E3798E"/>
    <w:rsid w:val="00FE5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E80C838"/>
  <w15:docId w15:val="{7424C657-9F52-4AD2-80BA-F7BE6A5ED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spacing w:before="300" w:after="200"/>
      <w:outlineLvl w:val="0"/>
    </w:pPr>
    <w:rPr>
      <w:b/>
      <w:bCs/>
      <w:color w:val="0B1A2E"/>
      <w:sz w:val="32"/>
      <w:szCs w:val="32"/>
    </w:rPr>
  </w:style>
  <w:style w:type="paragraph" w:styleId="Titre2">
    <w:name w:val="heading 2"/>
    <w:uiPriority w:val="9"/>
    <w:semiHidden/>
    <w:unhideWhenUsed/>
    <w:qFormat/>
    <w:pPr>
      <w:spacing w:before="240" w:after="120"/>
      <w:outlineLvl w:val="1"/>
    </w:pPr>
    <w:rPr>
      <w:b/>
      <w:bCs/>
      <w:color w:val="2B7BCE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AA3C2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A3C21"/>
  </w:style>
  <w:style w:type="paragraph" w:styleId="Pieddepage">
    <w:name w:val="footer"/>
    <w:basedOn w:val="Normal"/>
    <w:link w:val="PieddepageCar"/>
    <w:uiPriority w:val="99"/>
    <w:unhideWhenUsed/>
    <w:rsid w:val="00AA3C2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A3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1507</Words>
  <Characters>8289</Characters>
  <Application>Microsoft Office Word</Application>
  <DocSecurity>0</DocSecurity>
  <Lines>69</Lines>
  <Paragraphs>19</Paragraphs>
  <ScaleCrop>false</ScaleCrop>
  <Company/>
  <LinksUpToDate>false</LinksUpToDate>
  <CharactersWithSpaces>9777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Politica interna di sicurezza informatica e protezione dei dati</dc:title>
  <dc:creator>DentalSystems Sàrl, Thomas Alvino</dc:creator>
  <cp:lastModifiedBy>Thomas Alvino</cp:lastModifiedBy>
  <cp:revision>9</cp:revision>
  <dcterms:created xsi:type="dcterms:W3CDTF">2026-03-15T19:50:00Z</dcterms:created>
  <dcterms:modified xsi:type="dcterms:W3CDTF">2026-03-19T11:33:00Z</dcterms:modified>
</cp:coreProperties>
</file>