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2EED" w14:textId="77777777" w:rsidR="00EA6E88" w:rsidRDefault="00000000">
      <w:pPr>
        <w:spacing w:after="100"/>
        <w:jc w:val="center"/>
      </w:pPr>
      <w:r>
        <w:rPr>
          <w:b/>
          <w:bCs/>
          <w:color w:val="D63031"/>
          <w:sz w:val="44"/>
          <w:szCs w:val="44"/>
        </w:rPr>
        <w:t>INCIDENT PROCEDURE</w:t>
      </w:r>
    </w:p>
    <w:p w14:paraId="200CF478" w14:textId="77777777" w:rsidR="00EA6E88" w:rsidRDefault="00000000">
      <w:pPr>
        <w:spacing w:after="60"/>
        <w:jc w:val="center"/>
      </w:pPr>
      <w:r>
        <w:rPr>
          <w:color w:val="7F8C8D"/>
          <w:sz w:val="24"/>
          <w:szCs w:val="24"/>
        </w:rPr>
        <w:t>To be displayed near each workstation</w:t>
      </w:r>
    </w:p>
    <w:p w14:paraId="2C0B662E" w14:textId="77777777" w:rsidR="00EA6E88" w:rsidRDefault="00EA6E88">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739E8A1F" w14:textId="77777777">
        <w:tc>
          <w:tcPr>
            <w:tcW w:w="9026" w:type="dxa"/>
            <w:tcBorders>
              <w:top w:val="single" w:sz="2" w:space="0" w:color="D63031"/>
              <w:left w:val="single" w:sz="6" w:space="0" w:color="D63031"/>
              <w:bottom w:val="single" w:sz="2" w:space="0" w:color="D63031"/>
              <w:right w:val="single" w:sz="2" w:space="0" w:color="D63031"/>
            </w:tcBorders>
            <w:shd w:val="clear" w:color="auto" w:fill="FDEAEA"/>
            <w:tcMar>
              <w:top w:w="80" w:type="dxa"/>
              <w:left w:w="120" w:type="dxa"/>
              <w:bottom w:w="80" w:type="dxa"/>
              <w:right w:w="120" w:type="dxa"/>
            </w:tcMar>
          </w:tcPr>
          <w:p w14:paraId="4C5BAA3B" w14:textId="77777777" w:rsidR="00EA6E88" w:rsidRDefault="00000000">
            <w:r>
              <w:rPr>
                <w:sz w:val="20"/>
                <w:szCs w:val="20"/>
              </w:rPr>
              <w:t>If you suspect a cyberattack, a loss of data or any unusual behaviour on your computer, follow these 6 steps in order. Do not panic. Every minute counts.</w:t>
            </w:r>
          </w:p>
        </w:tc>
      </w:tr>
    </w:tbl>
    <w:p w14:paraId="2425CEA9" w14:textId="77777777" w:rsidR="00EA6E88" w:rsidRDefault="00EA6E88">
      <w:pPr>
        <w:spacing w:after="1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34B89648" w14:textId="77777777">
        <w:tc>
          <w:tcPr>
            <w:tcW w:w="9026" w:type="dxa"/>
            <w:tcBorders>
              <w:top w:val="single" w:sz="1" w:space="0" w:color="CCCCCC"/>
              <w:left w:val="single" w:sz="6" w:space="0" w:color="D63031"/>
              <w:bottom w:val="single" w:sz="1" w:space="0" w:color="CCCCCC"/>
              <w:right w:val="single" w:sz="1" w:space="0" w:color="CCCCCC"/>
            </w:tcBorders>
            <w:tcMar>
              <w:top w:w="80" w:type="dxa"/>
              <w:left w:w="120" w:type="dxa"/>
              <w:bottom w:w="80" w:type="dxa"/>
              <w:right w:w="120" w:type="dxa"/>
            </w:tcMar>
          </w:tcPr>
          <w:p w14:paraId="5975E590" w14:textId="77777777" w:rsidR="00EA6E88" w:rsidRDefault="00000000">
            <w:pPr>
              <w:spacing w:after="40"/>
            </w:pPr>
            <w:r>
              <w:rPr>
                <w:b/>
                <w:bCs/>
                <w:color w:val="D63031"/>
                <w:sz w:val="24"/>
                <w:szCs w:val="24"/>
              </w:rPr>
              <w:t>1. ISOLATE</w:t>
            </w:r>
          </w:p>
          <w:p w14:paraId="1AF499AF" w14:textId="77777777" w:rsidR="00EA6E88" w:rsidRDefault="00000000">
            <w:r>
              <w:rPr>
                <w:sz w:val="21"/>
                <w:szCs w:val="21"/>
              </w:rPr>
              <w:t xml:space="preserve">Immediately unplug the network cable from the computer concerned. Turn off the WiFi. Do not touch the keyboard or the mouse again. DO NOT SWITCH OFF the computer; that would destroy the evidence needed for the analysis.</w:t>
            </w:r>
            <w:proofErr w:type="spellStart"/>
            <w:r>
              <w:rPr>
                <w:sz w:val="21"/>
                <w:szCs w:val="21"/>
              </w:rPr>
              <w:t/>
            </w:r>
            <w:proofErr w:type="spellEnd"/>
            <w:r>
              <w:rPr>
                <w:sz w:val="21"/>
                <w:szCs w:val="21"/>
              </w:rPr>
              <w:t/>
            </w:r>
          </w:p>
        </w:tc>
      </w:tr>
    </w:tbl>
    <w:p w14:paraId="286A1B7A"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650CDBF0"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09ACF090" w14:textId="77777777" w:rsidR="00EA6E88" w:rsidRDefault="00000000">
            <w:pPr>
              <w:spacing w:after="40"/>
            </w:pPr>
            <w:r>
              <w:rPr>
                <w:b/>
                <w:bCs/>
                <w:color w:val="0B1A2E"/>
                <w:sz w:val="24"/>
                <w:szCs w:val="24"/>
              </w:rPr>
              <w:t>2. ALERT</w:t>
            </w:r>
          </w:p>
          <w:p w14:paraId="4A95849A" w14:textId="77777777" w:rsidR="00EA6E88" w:rsidRDefault="00000000">
            <w:r>
              <w:rPr>
                <w:sz w:val="21"/>
                <w:szCs w:val="21"/>
              </w:rPr>
              <w:t>Inform the head of the practice (or their designated deputy) immediately. Do not try to solve the problem on your own.</w:t>
            </w:r>
          </w:p>
        </w:tc>
      </w:tr>
    </w:tbl>
    <w:p w14:paraId="395E77C8"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3F4EE42A"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7825F537" w14:textId="77777777" w:rsidR="00EA6E88" w:rsidRDefault="00000000">
            <w:pPr>
              <w:spacing w:after="40"/>
            </w:pPr>
            <w:r>
              <w:rPr>
                <w:b/>
                <w:bCs/>
                <w:color w:val="0B1A2E"/>
                <w:sz w:val="24"/>
                <w:szCs w:val="24"/>
              </w:rPr>
              <w:t>3. CALL THE IT PROVIDER</w:t>
            </w:r>
          </w:p>
          <w:p w14:paraId="633D3CB5" w14:textId="77777777" w:rsidR="00EA6E88" w:rsidRDefault="00000000">
            <w:r>
              <w:rPr>
                <w:sz w:val="21"/>
                <w:szCs w:val="21"/>
              </w:rPr>
              <w:t>The head of the practice or the designated person contacts the IT provider urgently. If the provider is unavailable, contact the FOCS via incidents@ncsc.ch or the form at report.ncsc.admin.ch.</w:t>
            </w:r>
          </w:p>
        </w:tc>
      </w:tr>
    </w:tbl>
    <w:p w14:paraId="5093F520"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507B0657" w14:textId="77777777">
        <w:tc>
          <w:tcPr>
            <w:tcW w:w="9026" w:type="dxa"/>
            <w:tcBorders>
              <w:top w:val="single" w:sz="1" w:space="0" w:color="CCCCCC"/>
              <w:left w:val="single" w:sz="6" w:space="0" w:color="D63031"/>
              <w:bottom w:val="single" w:sz="1" w:space="0" w:color="CCCCCC"/>
              <w:right w:val="single" w:sz="1" w:space="0" w:color="CCCCCC"/>
            </w:tcBorders>
            <w:tcMar>
              <w:top w:w="80" w:type="dxa"/>
              <w:left w:w="120" w:type="dxa"/>
              <w:bottom w:w="80" w:type="dxa"/>
              <w:right w:w="120" w:type="dxa"/>
            </w:tcMar>
          </w:tcPr>
          <w:p w14:paraId="572FAC9B" w14:textId="77777777" w:rsidR="00EA6E88" w:rsidRDefault="00000000">
            <w:pPr>
              <w:spacing w:after="40"/>
            </w:pPr>
            <w:r>
              <w:rPr>
                <w:b/>
                <w:bCs/>
                <w:color w:val="D63031"/>
                <w:sz w:val="24"/>
                <w:szCs w:val="24"/>
              </w:rPr>
              <w:t>4. DO NOT PAY</w:t>
            </w:r>
          </w:p>
          <w:p w14:paraId="5AFDAA4C" w14:textId="77777777" w:rsidR="00EA6E88" w:rsidRDefault="00000000">
            <w:r>
              <w:rPr>
                <w:sz w:val="21"/>
                <w:szCs w:val="21"/>
              </w:rPr>
              <w:t>If a ransom message appears on the screen, never pay. This is the official recommendation of the Swiss Confederation. Paying does not guarantee that the data will be recovered and finances criminal networks.</w:t>
            </w:r>
          </w:p>
        </w:tc>
      </w:tr>
    </w:tbl>
    <w:p w14:paraId="1AAF248E" w14:textId="4CE0472B"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23338689"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4C1A131B" w14:textId="414E8B28" w:rsidR="00EA6E88" w:rsidRDefault="00000000">
            <w:pPr>
              <w:spacing w:after="40"/>
            </w:pPr>
            <w:r>
              <w:rPr>
                <w:b/>
                <w:bCs/>
                <w:color w:val="0B1A2E"/>
                <w:sz w:val="24"/>
                <w:szCs w:val="24"/>
              </w:rPr>
              <w:t>5. DOCUMENT</w:t>
            </w:r>
          </w:p>
          <w:p w14:paraId="1F5BE381" w14:textId="77777777" w:rsidR="00EA6E88" w:rsidRDefault="00000000">
            <w:r>
              <w:rPr>
                <w:sz w:val="21"/>
                <w:szCs w:val="21"/>
              </w:rPr>
              <w:t>Photograph the error or ransom screens with a phone. Note the exact time of discovery. Describe the symptoms observed. List the computers that appear to be affected. Keep everything.</w:t>
            </w:r>
          </w:p>
        </w:tc>
      </w:tr>
    </w:tbl>
    <w:p w14:paraId="0ABCF1DE" w14:textId="08E39BB8"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504C0926" w14:textId="77777777">
        <w:tc>
          <w:tcPr>
            <w:tcW w:w="9026" w:type="dxa"/>
            <w:tcBorders>
              <w:top w:val="single" w:sz="1" w:space="0" w:color="CCCCCC"/>
              <w:left w:val="single" w:sz="6" w:space="0" w:color="0B1A2E"/>
              <w:bottom w:val="single" w:sz="1" w:space="0" w:color="CCCCCC"/>
              <w:right w:val="single" w:sz="1" w:space="0" w:color="CCCCCC"/>
            </w:tcBorders>
            <w:tcMar>
              <w:top w:w="80" w:type="dxa"/>
              <w:left w:w="120" w:type="dxa"/>
              <w:bottom w:w="80" w:type="dxa"/>
              <w:right w:w="120" w:type="dxa"/>
            </w:tcMar>
          </w:tcPr>
          <w:p w14:paraId="0D9778B1" w14:textId="7273ECE6" w:rsidR="00EA6E88" w:rsidRDefault="00000000">
            <w:pPr>
              <w:spacing w:after="40"/>
            </w:pPr>
            <w:r>
              <w:rPr>
                <w:b/>
                <w:bCs/>
                <w:color w:val="0B1A2E"/>
                <w:sz w:val="24"/>
                <w:szCs w:val="24"/>
              </w:rPr>
              <w:t>6. ASSESS AND NOTIFY</w:t>
            </w:r>
          </w:p>
          <w:p w14:paraId="06FDC3C5" w14:textId="77777777" w:rsidR="00EA6E88" w:rsidRDefault="00000000">
            <w:r>
              <w:rPr>
                <w:sz w:val="21"/>
                <w:szCs w:val="21"/>
              </w:rPr>
              <w:t xml:space="preserve">The head of the practice assesses whether the breach is likely to result in a high risk for patients. If so, or if they cannot rule it out quickly, they report the breach to the FDPIC as soon as possible (Art. 24 para. 1 FADP) via databreach.edoeb.admin.ch.</w:t>
            </w:r>
            <w:proofErr w:type="gramStart"/>
            <w:r>
              <w:rPr>
                <w:sz w:val="21"/>
                <w:szCs w:val="21"/>
              </w:rPr>
              <w:t/>
            </w:r>
            <w:proofErr w:type="gramEnd"/>
            <w:r>
              <w:rPr>
                <w:sz w:val="21"/>
                <w:szCs w:val="21"/>
              </w:rPr>
              <w:t xml:space="preserve"/>
            </w:r>
            <w:proofErr w:type="spellStart"/>
            <w:r>
              <w:rPr>
                <w:sz w:val="21"/>
                <w:szCs w:val="21"/>
              </w:rPr>
              <w:t/>
            </w:r>
            <w:proofErr w:type="spellEnd"/>
            <w:r>
              <w:rPr>
                <w:sz w:val="21"/>
                <w:szCs w:val="21"/>
              </w:rPr>
              <w:t/>
            </w:r>
          </w:p>
        </w:tc>
      </w:tr>
    </w:tbl>
    <w:p w14:paraId="1007D392" w14:textId="679AB2FA" w:rsidR="00EA6E88" w:rsidRDefault="00F63B4E">
      <w:pPr>
        <w:spacing w:after="60"/>
      </w:pPr>
      <w:r>
        <w:rPr>
          <w:noProof/>
        </w:rPr>
        <w:drawing>
          <wp:anchor distT="0" distB="0" distL="114300" distR="114300" simplePos="0" relativeHeight="251658240" behindDoc="0" locked="0" layoutInCell="1" allowOverlap="1" wp14:anchorId="1DE84298" wp14:editId="06832026">
            <wp:simplePos x="0" y="0"/>
            <wp:positionH relativeFrom="margin">
              <wp:align>left</wp:align>
            </wp:positionH>
            <wp:positionV relativeFrom="paragraph">
              <wp:posOffset>198120</wp:posOffset>
            </wp:positionV>
            <wp:extent cx="2019300" cy="1619250"/>
            <wp:effectExtent l="0" t="0" r="0" b="0"/>
            <wp:wrapSquare wrapText="bothSides"/>
            <wp:docPr id="18948850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6844"/>
                    <a:stretch>
                      <a:fillRect/>
                    </a:stretch>
                  </pic:blipFill>
                  <pic:spPr bwMode="auto">
                    <a:xfrm>
                      <a:off x="0" y="0"/>
                      <a:ext cx="2024293" cy="162324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B1CB16" w14:textId="2D7B2081" w:rsidR="00CA38DF" w:rsidRDefault="000E6417" w:rsidP="00CA38DF">
      <w:pPr>
        <w:keepNext/>
        <w:spacing w:after="100"/>
      </w:pPr>
      <w:r>
        <w:rPr>
          <w:noProof/>
        </w:rPr>
        <w:drawing>
          <wp:anchor distT="0" distB="0" distL="114300" distR="114300" simplePos="0" relativeHeight="251659264" behindDoc="0" locked="0" layoutInCell="1" allowOverlap="1" wp14:anchorId="20D70563" wp14:editId="738D159D">
            <wp:simplePos x="0" y="0"/>
            <wp:positionH relativeFrom="margin">
              <wp:posOffset>2028825</wp:posOffset>
            </wp:positionH>
            <wp:positionV relativeFrom="paragraph">
              <wp:posOffset>8255</wp:posOffset>
            </wp:positionV>
            <wp:extent cx="1709420" cy="1590675"/>
            <wp:effectExtent l="0" t="0" r="5080" b="9525"/>
            <wp:wrapSquare wrapText="bothSides"/>
            <wp:docPr id="187874036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8374"/>
                    <a:stretch>
                      <a:fillRect/>
                    </a:stretch>
                  </pic:blipFill>
                  <pic:spPr bwMode="auto">
                    <a:xfrm>
                      <a:off x="0" y="0"/>
                      <a:ext cx="1709420" cy="1590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391101" w14:textId="175D0508" w:rsidR="00CA38DF" w:rsidRPr="009610C1" w:rsidRDefault="00CA38DF" w:rsidP="009610C1">
      <w:pPr>
        <w:pStyle w:val="Lgende"/>
      </w:pPr>
      <w:r>
        <w:t>Ethernet cable in front of an Ethernet port on a workstation | example only. The location may vary from one computer to another.</w:t>
      </w:r>
    </w:p>
    <w:p w14:paraId="61D65129" w14:textId="440D3226" w:rsidR="00EA6E88" w:rsidRDefault="00000000">
      <w:pPr>
        <w:pStyle w:val="Titre1"/>
        <w:pageBreakBefore/>
      </w:pPr>
      <w:r>
        <w:lastRenderedPageBreak/>
        <w:t>Emergency contacts</w:t>
      </w:r>
    </w:p>
    <w:p w14:paraId="75F46EBA" w14:textId="77777777" w:rsidR="00EA6E88" w:rsidRDefault="00EA6E88">
      <w:pPr>
        <w:spacing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000"/>
        <w:gridCol w:w="5026"/>
      </w:tblGrid>
      <w:tr w:rsidR="00EA6E88" w14:paraId="38047E20"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D48D7CC" w14:textId="77777777" w:rsidR="00EA6E88" w:rsidRDefault="00000000">
            <w:r>
              <w:rPr>
                <w:b/>
                <w:bCs/>
                <w:sz w:val="20"/>
                <w:szCs w:val="20"/>
              </w:rPr>
              <w:t>The practice's IT provider</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2E8B7B43" w14:textId="77777777" w:rsidR="00EA6E88" w:rsidRDefault="00000000">
            <w:r>
              <w:rPr>
                <w:sz w:val="20"/>
                <w:szCs w:val="20"/>
              </w:rPr>
              <w:t>[Name] | [Phone] | [E-mail]</w:t>
            </w:r>
          </w:p>
        </w:tc>
      </w:tr>
      <w:tr w:rsidR="00EA6E88" w14:paraId="59660285"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1F6761BA" w14:textId="77777777" w:rsidR="00EA6E88" w:rsidRDefault="00000000">
            <w:r>
              <w:rPr>
                <w:b/>
                <w:bCs/>
                <w:sz w:val="20"/>
                <w:szCs w:val="20"/>
              </w:rPr>
              <w:t>Head of the practice</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C1CD6B7" w14:textId="77777777" w:rsidR="00EA6E88" w:rsidRDefault="00000000">
            <w:r>
              <w:rPr>
                <w:sz w:val="20"/>
                <w:szCs w:val="20"/>
              </w:rPr>
              <w:t>[Name] | [Phone]</w:t>
            </w:r>
          </w:p>
        </w:tc>
      </w:tr>
      <w:tr w:rsidR="00EA6E88" w14:paraId="60F9DC55"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397B9291" w14:textId="77777777" w:rsidR="00EA6E88" w:rsidRDefault="00000000">
            <w:r>
              <w:rPr>
                <w:b/>
                <w:bCs/>
                <w:sz w:val="20"/>
                <w:szCs w:val="20"/>
              </w:rPr>
              <w:t>FOCS (Federal Office for Cyber Security)</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54B28DE1" w14:textId="77777777" w:rsidR="00EA6E88" w:rsidRDefault="00000000">
            <w:r>
              <w:rPr>
                <w:sz w:val="20"/>
                <w:szCs w:val="20"/>
              </w:rPr>
              <w:t>incidents@ncsc.ch | report.ncsc.admin.ch</w:t>
            </w:r>
          </w:p>
        </w:tc>
      </w:tr>
      <w:tr w:rsidR="00EA6E88" w14:paraId="56F410B2"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C86A2C9" w14:textId="77777777" w:rsidR="00EA6E88" w:rsidRDefault="00000000">
            <w:r>
              <w:rPr>
                <w:b/>
                <w:bCs/>
                <w:sz w:val="20"/>
                <w:szCs w:val="20"/>
              </w:rPr>
              <w:t>FDPIC (notification of a data breach)</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041FE72B" w14:textId="77777777" w:rsidR="00EA6E88" w:rsidRDefault="00000000">
            <w:r>
              <w:rPr>
                <w:sz w:val="20"/>
                <w:szCs w:val="20"/>
              </w:rPr>
              <w:t>+41 58 462 43 95 (Mon-Fri 10:00-12:00) | databreach.edoeb.admin.ch</w:t>
            </w:r>
            <w:proofErr w:type="spellStart"/>
            <w:r>
              <w:rPr>
                <w:sz w:val="20"/>
                <w:szCs w:val="20"/>
              </w:rPr>
              <w:t/>
            </w:r>
            <w:proofErr w:type="spellEnd"/>
            <w:r>
              <w:rPr>
                <w:sz w:val="20"/>
                <w:szCs w:val="20"/>
              </w:rPr>
              <w:t xml:space="preserve"/>
            </w:r>
          </w:p>
        </w:tc>
      </w:tr>
      <w:tr w:rsidR="00EA6E88" w14:paraId="408295C9" w14:textId="77777777">
        <w:tc>
          <w:tcPr>
            <w:tcW w:w="4000" w:type="dxa"/>
            <w:tcBorders>
              <w:top w:val="single" w:sz="1" w:space="0" w:color="CCCCCC"/>
              <w:left w:val="single" w:sz="1" w:space="0" w:color="CCCCCC"/>
              <w:bottom w:val="single" w:sz="1" w:space="0" w:color="CCCCCC"/>
              <w:right w:val="single" w:sz="1" w:space="0" w:color="CCCCCC"/>
            </w:tcBorders>
            <w:shd w:val="clear" w:color="auto" w:fill="F5F6F7"/>
            <w:tcMar>
              <w:top w:w="60" w:type="dxa"/>
              <w:left w:w="100" w:type="dxa"/>
              <w:bottom w:w="60" w:type="dxa"/>
              <w:right w:w="100" w:type="dxa"/>
            </w:tcMar>
          </w:tcPr>
          <w:p w14:paraId="6C315FB8" w14:textId="77777777" w:rsidR="00EA6E88" w:rsidRDefault="00000000">
            <w:r>
              <w:rPr>
                <w:b/>
                <w:bCs/>
                <w:sz w:val="20"/>
                <w:szCs w:val="20"/>
              </w:rPr>
              <w:t>Cantonal police</w:t>
            </w:r>
          </w:p>
        </w:tc>
        <w:tc>
          <w:tcPr>
            <w:tcW w:w="5026" w:type="dxa"/>
            <w:tcBorders>
              <w:top w:val="single" w:sz="1" w:space="0" w:color="CCCCCC"/>
              <w:left w:val="single" w:sz="1" w:space="0" w:color="CCCCCC"/>
              <w:bottom w:val="single" w:sz="1" w:space="0" w:color="CCCCCC"/>
              <w:right w:val="single" w:sz="1" w:space="0" w:color="CCCCCC"/>
            </w:tcBorders>
            <w:tcMar>
              <w:top w:w="60" w:type="dxa"/>
              <w:left w:w="100" w:type="dxa"/>
              <w:bottom w:w="60" w:type="dxa"/>
              <w:right w:w="100" w:type="dxa"/>
            </w:tcMar>
          </w:tcPr>
          <w:p w14:paraId="3D31F4A1" w14:textId="77777777" w:rsidR="00EA6E88" w:rsidRDefault="00000000">
            <w:r>
              <w:rPr>
                <w:sz w:val="20"/>
                <w:szCs w:val="20"/>
              </w:rPr>
              <w:t>117</w:t>
            </w:r>
          </w:p>
        </w:tc>
      </w:tr>
    </w:tbl>
    <w:p w14:paraId="6CB91CEE" w14:textId="77777777" w:rsidR="00EA6E88" w:rsidRDefault="00EA6E88">
      <w:pPr>
        <w:spacing w:after="2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EA6E88" w14:paraId="1BAC3C34" w14:textId="77777777">
        <w:tc>
          <w:tcPr>
            <w:tcW w:w="9026" w:type="dxa"/>
            <w:tcBorders>
              <w:top w:val="single" w:sz="2" w:space="0" w:color="2B7BCE"/>
              <w:left w:val="single" w:sz="6" w:space="0" w:color="2B7BCE"/>
              <w:bottom w:val="single" w:sz="2" w:space="0" w:color="2B7BCE"/>
              <w:right w:val="single" w:sz="2" w:space="0" w:color="2B7BCE"/>
            </w:tcBorders>
            <w:shd w:val="clear" w:color="auto" w:fill="E8F2FC"/>
            <w:tcMar>
              <w:top w:w="80" w:type="dxa"/>
              <w:left w:w="120" w:type="dxa"/>
              <w:bottom w:w="80" w:type="dxa"/>
              <w:right w:w="120" w:type="dxa"/>
            </w:tcMar>
          </w:tcPr>
          <w:p w14:paraId="1497B94B" w14:textId="77777777" w:rsidR="00EA6E88" w:rsidRDefault="00000000">
            <w:r>
              <w:rPr>
                <w:sz w:val="20"/>
                <w:szCs w:val="20"/>
              </w:rPr>
              <w:t>This document complements the practice's internal IT security policy. It must be printed, completed with the contact details of the IT provider and the head of the practice, and displayed near each workstation.</w:t>
            </w:r>
          </w:p>
        </w:tc>
      </w:tr>
    </w:tbl>
    <w:p w14:paraId="398E5515" w14:textId="02A2DED6" w:rsidR="000A5680" w:rsidRDefault="000A5680"/>
    <w:p w14:paraId="138AC76E" w14:textId="77777777" w:rsidR="000A5680" w:rsidRDefault="000A5680" w:rsidP="000A5680">
      <w:pPr>
        <w:pStyle w:val="Titre1"/>
        <w:pageBreakBefore/>
      </w:pPr>
      <w:r>
        <w:rPr>
          <w:rFonts w:ascii="Calibri" w:eastAsia="Calibri" w:hAnsi="Calibri" w:cs="Calibri"/>
          <w:color w:val="053241"/>
        </w:rPr>
        <w:lastRenderedPageBreak/>
        <w:t>Legal notice and terms of use</w:t>
      </w:r>
    </w:p>
    <w:p w14:paraId="4E1177D0" w14:textId="77777777" w:rsidR="000A5680" w:rsidRDefault="000A5680" w:rsidP="000A5680">
      <w:pPr>
        <w:spacing w:after="160"/>
      </w:pPr>
      <w:r>
        <w:rPr>
          <w:color w:val="4A6270"/>
        </w:rPr>
        <w:t xml:space="preserve">This document was written by </w:t>
      </w:r>
      <w:r>
        <w:rPr>
          <w:b/>
          <w:bCs/>
          <w:color w:val="053241"/>
        </w:rPr>
        <w:t>DentalSystems Sàrl</w:t>
      </w:r>
      <w:r>
        <w:rPr>
          <w:color w:val="4A6270"/>
        </w:rPr>
        <w:t xml:space="preserve"> for information and awareness purposes. It does not constitute legal advice. The information in this document is up to date as of March 2026 and may change as legislation and regulations evolve. This English version is a translation; the French version prevails.</w:t>
      </w:r>
    </w:p>
    <w:p w14:paraId="0F2E50E4" w14:textId="77777777" w:rsidR="000A5680" w:rsidRDefault="000A5680" w:rsidP="000A5680">
      <w:pPr>
        <w:spacing w:after="280"/>
      </w:pPr>
      <w:r>
        <w:rPr>
          <w:color w:val="4A6270"/>
        </w:rPr>
        <w:t xml:space="preserve">For any legal question relating to the FADP, the GDPR or data protection in the medical context, consult a lawyer specialising in the field.</w:t>
      </w:r>
      <w:proofErr w:type="spellStart"/>
      <w:r>
        <w:rPr>
          <w:color w:val="4A6270"/>
        </w:rPr>
        <w:t/>
      </w:r>
      <w:proofErr w:type="spellEnd"/>
      <w:r>
        <w:rPr>
          <w:color w:val="4A6270"/>
        </w:rPr>
        <w:t/>
      </w:r>
    </w:p>
    <w:p w14:paraId="7EE1E4A2" w14:textId="77777777" w:rsidR="000A5680" w:rsidRDefault="000A5680" w:rsidP="000A5680">
      <w:pPr>
        <w:pStyle w:val="Titre2"/>
      </w:pPr>
      <w:r>
        <w:rPr>
          <w:rFonts w:ascii="Calibri" w:eastAsia="Calibri" w:hAnsi="Calibri" w:cs="Calibri"/>
          <w:color w:val="053241"/>
        </w:rPr>
        <w:t>Intellectual property</w:t>
      </w:r>
    </w:p>
    <w:p w14:paraId="3B0D28B1" w14:textId="77777777" w:rsidR="000A5680" w:rsidRDefault="000A5680" w:rsidP="000A5680">
      <w:pPr>
        <w:spacing w:after="280"/>
      </w:pPr>
      <w:r>
        <w:rPr>
          <w:color w:val="4A6270"/>
        </w:rPr>
        <w:t>This document is the exclusive property of DentalSystems Sàrl. All of its content (texts, structure, layout and graphic elements) is protected by copyright in accordance with the Federal Act on Copyright and Related Rights (CopA, SR 231.1).</w:t>
      </w:r>
    </w:p>
    <w:p w14:paraId="02DEE24D" w14:textId="77777777" w:rsidR="000A5680" w:rsidRDefault="000A5680" w:rsidP="000A5680">
      <w:pPr>
        <w:pStyle w:val="Titre2"/>
      </w:pPr>
      <w:r>
        <w:rPr>
          <w:rFonts w:ascii="Calibri" w:eastAsia="Calibri" w:hAnsi="Calibri" w:cs="Calibri"/>
          <w:color w:val="053241"/>
        </w:rPr>
        <w:t>Permitted use</w:t>
      </w:r>
    </w:p>
    <w:p w14:paraId="3B9C48D7" w14:textId="77777777" w:rsidR="000A5680" w:rsidRDefault="000A5680" w:rsidP="000A5680">
      <w:pPr>
        <w:spacing w:after="280"/>
      </w:pPr>
      <w:r>
        <w:rPr>
          <w:color w:val="4A6270"/>
        </w:rPr>
        <w:t>This template is made available free of charge. It may be modified and used under the practice's name, including with its patients, staff and providers, without keeping our references.</w:t>
      </w:r>
    </w:p>
    <w:p w14:paraId="75A321AB" w14:textId="77777777" w:rsidR="000A5680" w:rsidRDefault="000A5680" w:rsidP="000A5680">
      <w:pPr>
        <w:pStyle w:val="Titre2"/>
      </w:pPr>
      <w:r>
        <w:rPr>
          <w:rFonts w:ascii="Calibri" w:eastAsia="Calibri" w:hAnsi="Calibri" w:cs="Calibri"/>
          <w:color w:val="053241"/>
        </w:rPr>
        <w:t>Prohibited use</w:t>
      </w:r>
    </w:p>
    <w:p w14:paraId="0E4F8B7E" w14:textId="77777777" w:rsidR="000A5680" w:rsidRDefault="000A5680" w:rsidP="000A5680">
      <w:pPr>
        <w:spacing w:after="120"/>
      </w:pPr>
      <w:r>
        <w:rPr>
          <w:color w:val="4A6270"/>
        </w:rPr>
        <w:t>Unless DentalSystems Sàrl has given its prior written consent, the following are prohibited:</w:t>
      </w:r>
    </w:p>
    <w:p w14:paraId="1CA729AE" w14:textId="77777777" w:rsidR="000A5680" w:rsidRDefault="000A5680" w:rsidP="000A5680">
      <w:pPr>
        <w:spacing w:after="80"/>
        <w:ind w:left="360"/>
      </w:pPr>
      <w:r>
        <w:rPr>
          <w:color w:val="01ADD7"/>
        </w:rPr>
        <w:t xml:space="preserve">–  </w:t>
      </w:r>
      <w:r>
        <w:rPr>
          <w:color w:val="4A6270"/>
        </w:rPr>
        <w:t>Selling this document, even in modified form.</w:t>
      </w:r>
    </w:p>
    <w:p w14:paraId="53F6C7EF" w14:textId="77777777" w:rsidR="000A5680" w:rsidRDefault="000A5680" w:rsidP="000A5680">
      <w:pPr>
        <w:spacing w:after="80"/>
        <w:ind w:left="360"/>
      </w:pPr>
      <w:r>
        <w:rPr>
          <w:color w:val="01ADD7"/>
        </w:rPr>
        <w:t xml:space="preserve">–  </w:t>
      </w:r>
      <w:r>
        <w:rPr>
          <w:color w:val="4A6270"/>
        </w:rPr>
        <w:t>Offering it for download to third parties (download sites, sharing platforms, resellers).</w:t>
      </w:r>
    </w:p>
    <w:p w14:paraId="4D92327B" w14:textId="77777777" w:rsidR="000A5680" w:rsidRDefault="000A5680" w:rsidP="000A5680">
      <w:pPr>
        <w:spacing w:before="120" w:after="280"/>
      </w:pPr>
      <w:r>
        <w:rPr>
          <w:b/>
          <w:bCs/>
          <w:color w:val="4A6270"/>
        </w:rPr>
        <w:t>The terms of use published on www.dentalsystems.ch apply; in the event of a discrepancy, they prevail over this notice.</w:t>
      </w:r>
    </w:p>
    <w:p w14:paraId="7CA7737E" w14:textId="77777777" w:rsidR="000A5680" w:rsidRDefault="000A5680" w:rsidP="000A5680">
      <w:pPr>
        <w:pStyle w:val="Titre2"/>
      </w:pPr>
      <w:r>
        <w:rPr>
          <w:rFonts w:ascii="Calibri" w:eastAsia="Calibri" w:hAnsi="Calibri" w:cs="Calibri"/>
          <w:color w:val="053241"/>
        </w:rPr>
        <w:t>Limitation of liability</w:t>
      </w:r>
    </w:p>
    <w:p w14:paraId="3F06AEAC" w14:textId="77777777" w:rsidR="000A5680" w:rsidRDefault="000A5680" w:rsidP="000A5680">
      <w:pPr>
        <w:spacing w:after="280"/>
      </w:pPr>
      <w:r>
        <w:rPr>
          <w:color w:val="4A6270"/>
        </w:rPr>
        <w:t>This document is provided free of charge, for information. To the extent permitted by Swiss law, DentalSystems Sàrl is not liable for the consequences of its use; this limitation does not apply in the event of intent or gross negligence. Users remain responsible for adapting it to their situation. It replaces neither a professional audit nor legal advice.</w:t>
      </w:r>
    </w:p>
    <w:p w14:paraId="7E67C6BC" w14:textId="77777777" w:rsidR="000A5680" w:rsidRDefault="000A5680" w:rsidP="000A5680">
      <w:pPr>
        <w:spacing w:after="40"/>
      </w:pPr>
      <w:r>
        <w:rPr>
          <w:b/>
          <w:bCs/>
          <w:color w:val="053241"/>
          <w:sz w:val="24"/>
          <w:szCs w:val="24"/>
        </w:rPr>
        <w:t>DentalSystems Sàrl</w:t>
      </w:r>
    </w:p>
    <w:p w14:paraId="6E401AB9" w14:textId="77777777" w:rsidR="000A5680" w:rsidRDefault="000A5680" w:rsidP="000A5680">
      <w:pPr>
        <w:spacing w:after="40"/>
      </w:pPr>
      <w:r>
        <w:rPr>
          <w:color w:val="4A6270"/>
        </w:rPr>
        <w:t>Thomas Alvino, IT Technician</w:t>
      </w:r>
    </w:p>
    <w:p w14:paraId="2C4E11EF" w14:textId="77777777" w:rsidR="000A5680" w:rsidRDefault="000A5680" w:rsidP="000A5680">
      <w:pPr>
        <w:spacing w:after="40"/>
      </w:pPr>
      <w:proofErr w:type="gramStart"/>
      <w:r>
        <w:rPr>
          <w:color w:val="01ADD7"/>
        </w:rPr>
        <w:t>www.dentalsystems.ch</w:t>
      </w:r>
      <w:r>
        <w:rPr>
          <w:color w:val="8DA3AE"/>
        </w:rPr>
        <w:t xml:space="preserve">  |  </w:t>
      </w:r>
      <w:proofErr w:type="gramEnd"/>
      <w:r>
        <w:rPr>
          <w:color w:val="8DA3AE"/>
        </w:rPr>
        <w:t xml:space="preserve"/>
      </w:r>
      <w:proofErr w:type="gramStart"/>
      <w:r>
        <w:rPr>
          <w:color w:val="01ADD7"/>
        </w:rPr>
        <w:t>talvino@dentalsystems.ch</w:t>
      </w:r>
      <w:r>
        <w:rPr>
          <w:color w:val="8DA3AE"/>
        </w:rPr>
        <w:t xml:space="preserve">  |  </w:t>
      </w:r>
      <w:proofErr w:type="gramEnd"/>
      <w:r>
        <w:rPr>
          <w:color w:val="8DA3AE"/>
        </w:rPr>
        <w:t xml:space="preserve"/>
      </w:r>
      <w:r>
        <w:rPr>
          <w:color w:val="4A6270"/>
        </w:rPr>
        <w:t>+41 77 245 48 44</w:t>
      </w:r>
    </w:p>
    <w:p w14:paraId="4A12D8DD" w14:textId="77777777" w:rsidR="000A5680" w:rsidRDefault="000A5680" w:rsidP="000A5680">
      <w:pPr>
        <w:spacing w:before="200"/>
      </w:pPr>
      <w:r>
        <w:rPr>
          <w:color w:val="8DA3AE"/>
          <w:sz w:val="20"/>
          <w:szCs w:val="20"/>
        </w:rPr>
        <w:t>© 2026 DentalSystems Sàrl. All rights reserved.</w:t>
      </w:r>
    </w:p>
    <w:p w14:paraId="00C437F2" w14:textId="77777777" w:rsidR="002B1776" w:rsidRDefault="002B1776"/>
    <w:sectPr w:rsidR="002B177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6ABD7" w14:textId="77777777" w:rsidR="00BA7C70" w:rsidRDefault="00BA7C70">
      <w:r>
        <w:separator/>
      </w:r>
    </w:p>
  </w:endnote>
  <w:endnote w:type="continuationSeparator" w:id="0">
    <w:p w14:paraId="1490E81A" w14:textId="77777777" w:rsidR="00BA7C70" w:rsidRDefault="00BA7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53669" w14:textId="77777777" w:rsidR="00D27B3C" w:rsidRDefault="00D27B3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94B1" w14:textId="77777777" w:rsidR="00EA6E88" w:rsidRDefault="00000000">
    <w:pPr>
      <w:pBdr>
        <w:top w:val="single" w:sz="4" w:space="4" w:color="2B7BCE"/>
      </w:pBdr>
      <w:jc w:val="center"/>
      <w:rPr>
        <w:color w:val="7F8C8D"/>
        <w:sz w:val="16"/>
        <w:szCs w:val="16"/>
      </w:rPr>
    </w:pPr>
    <w:r>
      <w:rPr>
        <w:color w:val="7F8C8D"/>
        <w:sz w:val="16"/>
        <w:szCs w:val="16"/>
      </w:rPr>
      <w:t xml:space="preserve">Page </w:t>
    </w:r>
    <w:r>
      <w:rPr>
        <w:color w:val="7F8C8D"/>
        <w:sz w:val="16"/>
        <w:szCs w:val="16"/>
      </w:rPr>
      <w:fldChar w:fldCharType="begin"/>
    </w:r>
    <w:r>
      <w:rPr>
        <w:color w:val="7F8C8D"/>
        <w:sz w:val="16"/>
        <w:szCs w:val="16"/>
      </w:rPr>
      <w:instrText>PAGE</w:instrText>
    </w:r>
    <w:r>
      <w:rPr>
        <w:color w:val="7F8C8D"/>
        <w:sz w:val="16"/>
        <w:szCs w:val="16"/>
      </w:rPr>
      <w:fldChar w:fldCharType="separate"/>
    </w:r>
    <w:r w:rsidR="00CA38DF">
      <w:rPr>
        <w:noProof/>
        <w:color w:val="7F8C8D"/>
        <w:sz w:val="16"/>
        <w:szCs w:val="16"/>
      </w:rPr>
      <w:t>1</w:t>
    </w:r>
    <w:r>
      <w:rPr>
        <w:color w:val="7F8C8D"/>
        <w:sz w:val="16"/>
        <w:szCs w:val="16"/>
      </w:rPr>
      <w:fldChar w:fldCharType="end"/>
    </w:r>
    <w:r>
      <w:rPr>
        <w:color w:val="7F8C8D"/>
        <w:sz w:val="16"/>
        <w:szCs w:val="16"/>
      </w:rPr>
      <w:t xml:space="preserve"> | www.dentalsystems.ch | March 2026</w:t>
    </w:r>
  </w:p>
  <w:p w14:paraId="47D82C19" w14:textId="77777777" w:rsidR="00D27B3C" w:rsidRDefault="00D27B3C" w:rsidP="00D27B3C">
    <w:pPr>
      <w:pBdr>
        <w:top w:val="single" w:sz="4" w:space="4" w:color="2B7BCE"/>
      </w:pBdr>
      <w:jc w:val="center"/>
    </w:pPr>
    <w:r>
      <w:rPr>
        <w:color w:val="7F8C8D"/>
        <w:sz w:val="16"/>
        <w:szCs w:val="16"/>
      </w:rPr>
      <w:t>Template provided as an example</w:t>
    </w:r>
  </w:p>
  <w:p w14:paraId="61A436DB" w14:textId="77777777" w:rsidR="00D27B3C" w:rsidRDefault="00D27B3C">
    <w:pPr>
      <w:pBdr>
        <w:top w:val="single" w:sz="4" w:space="4" w:color="2B7BCE"/>
      </w:pBd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37D2" w14:textId="77777777" w:rsidR="00D27B3C" w:rsidRDefault="00D27B3C">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964E2" w14:textId="77777777" w:rsidR="00BA7C70" w:rsidRDefault="00BA7C70">
      <w:r>
        <w:separator/>
      </w:r>
    </w:p>
  </w:footnote>
  <w:footnote w:type="continuationSeparator" w:id="0">
    <w:p w14:paraId="2EB2FAA4" w14:textId="77777777" w:rsidR="00BA7C70" w:rsidRDefault="00BA7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414CB" w14:textId="77777777" w:rsidR="00D27B3C" w:rsidRDefault="00D27B3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6CDA0" w14:textId="77777777" w:rsidR="00EA6E88" w:rsidRDefault="00000000">
    <w:pPr>
      <w:pBdr>
        <w:bottom w:val="single" w:sz="4" w:space="4" w:color="2B7BCE"/>
      </w:pBdr>
      <w:jc w:val="right"/>
    </w:pPr>
    <w:r>
      <w:rPr>
        <w:i/>
        <w:iCs/>
        <w:color w:val="7F8C8D"/>
        <w:sz w:val="16"/>
        <w:szCs w:val="16"/>
      </w:rPr>
      <w:t>Incident procedure | DentalSystems Sàrl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AE122" w14:textId="77777777" w:rsidR="00D27B3C" w:rsidRDefault="00D27B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C178CF"/>
    <w:multiLevelType w:val="hybridMultilevel"/>
    <w:tmpl w:val="D0F2810A"/>
    <w:lvl w:ilvl="0" w:tplc="D7A2E686">
      <w:start w:val="1"/>
      <w:numFmt w:val="bullet"/>
      <w:lvlText w:val="●"/>
      <w:lvlJc w:val="left"/>
      <w:pPr>
        <w:ind w:left="720" w:hanging="360"/>
      </w:pPr>
    </w:lvl>
    <w:lvl w:ilvl="1" w:tplc="4588FB7E">
      <w:start w:val="1"/>
      <w:numFmt w:val="bullet"/>
      <w:lvlText w:val="○"/>
      <w:lvlJc w:val="left"/>
      <w:pPr>
        <w:ind w:left="1440" w:hanging="360"/>
      </w:pPr>
    </w:lvl>
    <w:lvl w:ilvl="2" w:tplc="C4CC6FE2">
      <w:start w:val="1"/>
      <w:numFmt w:val="bullet"/>
      <w:lvlText w:val="■"/>
      <w:lvlJc w:val="left"/>
      <w:pPr>
        <w:ind w:left="2160" w:hanging="360"/>
      </w:pPr>
    </w:lvl>
    <w:lvl w:ilvl="3" w:tplc="CA689130">
      <w:start w:val="1"/>
      <w:numFmt w:val="bullet"/>
      <w:lvlText w:val="●"/>
      <w:lvlJc w:val="left"/>
      <w:pPr>
        <w:ind w:left="2880" w:hanging="360"/>
      </w:pPr>
    </w:lvl>
    <w:lvl w:ilvl="4" w:tplc="79728AA6">
      <w:start w:val="1"/>
      <w:numFmt w:val="bullet"/>
      <w:lvlText w:val="○"/>
      <w:lvlJc w:val="left"/>
      <w:pPr>
        <w:ind w:left="3600" w:hanging="360"/>
      </w:pPr>
    </w:lvl>
    <w:lvl w:ilvl="5" w:tplc="A118884A">
      <w:start w:val="1"/>
      <w:numFmt w:val="bullet"/>
      <w:lvlText w:val="■"/>
      <w:lvlJc w:val="left"/>
      <w:pPr>
        <w:ind w:left="4320" w:hanging="360"/>
      </w:pPr>
    </w:lvl>
    <w:lvl w:ilvl="6" w:tplc="04CA31C0">
      <w:start w:val="1"/>
      <w:numFmt w:val="bullet"/>
      <w:lvlText w:val="●"/>
      <w:lvlJc w:val="left"/>
      <w:pPr>
        <w:ind w:left="5040" w:hanging="360"/>
      </w:pPr>
    </w:lvl>
    <w:lvl w:ilvl="7" w:tplc="121E448E">
      <w:start w:val="1"/>
      <w:numFmt w:val="bullet"/>
      <w:lvlText w:val="●"/>
      <w:lvlJc w:val="left"/>
      <w:pPr>
        <w:ind w:left="5760" w:hanging="360"/>
      </w:pPr>
    </w:lvl>
    <w:lvl w:ilvl="8" w:tplc="707CE5F8">
      <w:start w:val="1"/>
      <w:numFmt w:val="bullet"/>
      <w:lvlText w:val="●"/>
      <w:lvlJc w:val="left"/>
      <w:pPr>
        <w:ind w:left="6480" w:hanging="360"/>
      </w:pPr>
    </w:lvl>
  </w:abstractNum>
  <w:abstractNum w:abstractNumId="1" w15:restartNumberingAfterBreak="0">
    <w:nsid w:val="60045247"/>
    <w:multiLevelType w:val="hybridMultilevel"/>
    <w:tmpl w:val="45F0551C"/>
    <w:lvl w:ilvl="0" w:tplc="975AC558">
      <w:start w:val="1"/>
      <w:numFmt w:val="bullet"/>
      <w:lvlText w:val="•"/>
      <w:lvlJc w:val="left"/>
      <w:pPr>
        <w:ind w:left="720" w:hanging="360"/>
      </w:pPr>
    </w:lvl>
    <w:lvl w:ilvl="1" w:tplc="3B6E474A">
      <w:numFmt w:val="decimal"/>
      <w:lvlText w:val=""/>
      <w:lvlJc w:val="left"/>
    </w:lvl>
    <w:lvl w:ilvl="2" w:tplc="71A68730">
      <w:numFmt w:val="decimal"/>
      <w:lvlText w:val=""/>
      <w:lvlJc w:val="left"/>
    </w:lvl>
    <w:lvl w:ilvl="3" w:tplc="ABAEE80E">
      <w:numFmt w:val="decimal"/>
      <w:lvlText w:val=""/>
      <w:lvlJc w:val="left"/>
    </w:lvl>
    <w:lvl w:ilvl="4" w:tplc="F20C51AE">
      <w:numFmt w:val="decimal"/>
      <w:lvlText w:val=""/>
      <w:lvlJc w:val="left"/>
    </w:lvl>
    <w:lvl w:ilvl="5" w:tplc="0D7483AE">
      <w:numFmt w:val="decimal"/>
      <w:lvlText w:val=""/>
      <w:lvlJc w:val="left"/>
    </w:lvl>
    <w:lvl w:ilvl="6" w:tplc="3E6632D8">
      <w:numFmt w:val="decimal"/>
      <w:lvlText w:val=""/>
      <w:lvlJc w:val="left"/>
    </w:lvl>
    <w:lvl w:ilvl="7" w:tplc="F23A53FC">
      <w:numFmt w:val="decimal"/>
      <w:lvlText w:val=""/>
      <w:lvlJc w:val="left"/>
    </w:lvl>
    <w:lvl w:ilvl="8" w:tplc="3E801110">
      <w:numFmt w:val="decimal"/>
      <w:lvlText w:val=""/>
      <w:lvlJc w:val="left"/>
    </w:lvl>
  </w:abstractNum>
  <w:abstractNum w:abstractNumId="2" w15:restartNumberingAfterBreak="0">
    <w:nsid w:val="6E7C5E6A"/>
    <w:multiLevelType w:val="hybridMultilevel"/>
    <w:tmpl w:val="8F4CD4D6"/>
    <w:lvl w:ilvl="0" w:tplc="9A0EBB22">
      <w:start w:val="1"/>
      <w:numFmt w:val="decimal"/>
      <w:lvlText w:val="%1."/>
      <w:lvlJc w:val="left"/>
      <w:pPr>
        <w:ind w:left="720" w:hanging="360"/>
      </w:pPr>
    </w:lvl>
    <w:lvl w:ilvl="1" w:tplc="98022574">
      <w:numFmt w:val="decimal"/>
      <w:lvlText w:val=""/>
      <w:lvlJc w:val="left"/>
    </w:lvl>
    <w:lvl w:ilvl="2" w:tplc="18C80D70">
      <w:numFmt w:val="decimal"/>
      <w:lvlText w:val=""/>
      <w:lvlJc w:val="left"/>
    </w:lvl>
    <w:lvl w:ilvl="3" w:tplc="DD386928">
      <w:numFmt w:val="decimal"/>
      <w:lvlText w:val=""/>
      <w:lvlJc w:val="left"/>
    </w:lvl>
    <w:lvl w:ilvl="4" w:tplc="9BB60BD2">
      <w:numFmt w:val="decimal"/>
      <w:lvlText w:val=""/>
      <w:lvlJc w:val="left"/>
    </w:lvl>
    <w:lvl w:ilvl="5" w:tplc="E2686F32">
      <w:numFmt w:val="decimal"/>
      <w:lvlText w:val=""/>
      <w:lvlJc w:val="left"/>
    </w:lvl>
    <w:lvl w:ilvl="6" w:tplc="3AA41454">
      <w:numFmt w:val="decimal"/>
      <w:lvlText w:val=""/>
      <w:lvlJc w:val="left"/>
    </w:lvl>
    <w:lvl w:ilvl="7" w:tplc="45CE40BC">
      <w:numFmt w:val="decimal"/>
      <w:lvlText w:val=""/>
      <w:lvlJc w:val="left"/>
    </w:lvl>
    <w:lvl w:ilvl="8" w:tplc="D6DC43C4">
      <w:numFmt w:val="decimal"/>
      <w:lvlText w:val=""/>
      <w:lvlJc w:val="left"/>
    </w:lvl>
  </w:abstractNum>
  <w:num w:numId="1" w16cid:durableId="20482146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E88"/>
    <w:rsid w:val="000A5680"/>
    <w:rsid w:val="000E6417"/>
    <w:rsid w:val="002B1776"/>
    <w:rsid w:val="007E7E47"/>
    <w:rsid w:val="009610C1"/>
    <w:rsid w:val="00BA7C70"/>
    <w:rsid w:val="00CA38DF"/>
    <w:rsid w:val="00D27B3C"/>
    <w:rsid w:val="00E3798E"/>
    <w:rsid w:val="00EA6E88"/>
    <w:rsid w:val="00F63B4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E08CA"/>
  <w15:docId w15:val="{7424C657-9F52-4AD2-80BA-F7BE6A5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fr-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spacing w:before="300" w:after="200"/>
      <w:outlineLvl w:val="0"/>
    </w:pPr>
    <w:rPr>
      <w:b/>
      <w:bCs/>
      <w:color w:val="0B1A2E"/>
      <w:sz w:val="32"/>
      <w:szCs w:val="32"/>
    </w:rPr>
  </w:style>
  <w:style w:type="paragraph" w:styleId="Titre2">
    <w:name w:val="heading 2"/>
    <w:uiPriority w:val="9"/>
    <w:semiHidden/>
    <w:unhideWhenUsed/>
    <w:qFormat/>
    <w:pPr>
      <w:spacing w:before="240" w:after="120"/>
      <w:outlineLvl w:val="1"/>
    </w:pPr>
    <w:rPr>
      <w:b/>
      <w:bCs/>
      <w:color w:val="2B7BCE"/>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paragraph" w:styleId="Lgende">
    <w:name w:val="caption"/>
    <w:basedOn w:val="Normal"/>
    <w:next w:val="Normal"/>
    <w:uiPriority w:val="35"/>
    <w:unhideWhenUsed/>
    <w:qFormat/>
    <w:rsid w:val="00CA38DF"/>
    <w:pPr>
      <w:spacing w:after="200"/>
    </w:pPr>
    <w:rPr>
      <w:i/>
      <w:iCs/>
      <w:color w:val="44546A" w:themeColor="text2"/>
      <w:sz w:val="18"/>
      <w:szCs w:val="18"/>
    </w:rPr>
  </w:style>
  <w:style w:type="paragraph" w:styleId="En-tte">
    <w:name w:val="header"/>
    <w:basedOn w:val="Normal"/>
    <w:link w:val="En-tteCar"/>
    <w:uiPriority w:val="99"/>
    <w:unhideWhenUsed/>
    <w:rsid w:val="00D27B3C"/>
    <w:pPr>
      <w:tabs>
        <w:tab w:val="center" w:pos="4536"/>
        <w:tab w:val="right" w:pos="9072"/>
      </w:tabs>
    </w:pPr>
  </w:style>
  <w:style w:type="character" w:customStyle="1" w:styleId="En-tteCar">
    <w:name w:val="En-tête Car"/>
    <w:basedOn w:val="Policepardfaut"/>
    <w:link w:val="En-tte"/>
    <w:uiPriority w:val="99"/>
    <w:rsid w:val="00D27B3C"/>
  </w:style>
  <w:style w:type="paragraph" w:styleId="Pieddepage">
    <w:name w:val="footer"/>
    <w:basedOn w:val="Normal"/>
    <w:link w:val="PieddepageCar"/>
    <w:uiPriority w:val="99"/>
    <w:unhideWhenUsed/>
    <w:rsid w:val="00D27B3C"/>
    <w:pPr>
      <w:tabs>
        <w:tab w:val="center" w:pos="4536"/>
        <w:tab w:val="right" w:pos="9072"/>
      </w:tabs>
    </w:pPr>
  </w:style>
  <w:style w:type="character" w:customStyle="1" w:styleId="PieddepageCar">
    <w:name w:val="Pied de page Car"/>
    <w:basedOn w:val="Policepardfaut"/>
    <w:link w:val="Pieddepage"/>
    <w:uiPriority w:val="99"/>
    <w:rsid w:val="00D27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718</Words>
  <Characters>3949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Procédure en cas d'incident</vt:lpstr>
    </vt:vector>
  </TitlesOfParts>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Incident procedure</dc:title>
  <dc:creator>DentalSystems Sàrl, Thomas Alvino</dc:creator>
  <cp:lastModifiedBy>Thomas Alvino</cp:lastModifiedBy>
  <cp:revision>9</cp:revision>
  <dcterms:created xsi:type="dcterms:W3CDTF">2026-03-15T19:46:00Z</dcterms:created>
  <dcterms:modified xsi:type="dcterms:W3CDTF">2026-03-19T11:34:00Z</dcterms:modified>
</cp:coreProperties>
</file>