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2EED" w14:textId="77777777" w:rsidR="00EA6E88" w:rsidRDefault="00000000">
      <w:pPr>
        <w:spacing w:after="100"/>
        <w:jc w:val="center"/>
      </w:pPr>
      <w:r>
        <w:rPr>
          <w:b/>
          <w:bCs/>
          <w:color w:val="D63031"/>
          <w:sz w:val="44"/>
          <w:szCs w:val="44"/>
        </w:rPr>
        <w:t>VORGEHEN BEI EINEM VORFALL</w:t>
      </w:r>
    </w:p>
    <w:p w14:paraId="200CF478" w14:textId="77777777" w:rsidR="00EA6E88" w:rsidRDefault="00000000">
      <w:pPr>
        <w:spacing w:after="60"/>
        <w:jc w:val="center"/>
      </w:pPr>
      <w:r>
        <w:rPr>
          <w:color w:val="7F8C8D"/>
          <w:sz w:val="24"/>
          <w:szCs w:val="24"/>
        </w:rPr>
        <w:t>Bei jedem Arbeitsplatz aushängen</w:t>
      </w:r>
    </w:p>
    <w:p w14:paraId="2C0B662E" w14:textId="77777777" w:rsidR="00EA6E88" w:rsidRDefault="00EA6E88">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739E8A1F"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4C5BAA3B" w14:textId="77777777" w:rsidR="00EA6E88" w:rsidRDefault="00000000">
            <w:r>
              <w:rPr>
                <w:sz w:val="20"/>
                <w:szCs w:val="20"/>
              </w:rPr>
              <w:t>Wenn Sie einen Cyberangriff, einen Datenverlust oder ein ungewöhnliches Verhalten Ihres Computers vermuten, befolgen Sie diese 6 Schritte der Reihe nach. Keine Panik. Jede Minute zählt.</w:t>
            </w:r>
          </w:p>
        </w:tc>
      </w:tr>
    </w:tbl>
    <w:p w14:paraId="2425CEA9" w14:textId="77777777" w:rsidR="00EA6E88" w:rsidRDefault="00EA6E88">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34B89648" w14:textId="77777777">
        <w:tc>
          <w:tcPr>
            <w:tcW w:w="9026" w:type="dxa"/>
            <w:tcBorders>
              <w:top w:val="single" w:sz="1" w:space="0" w:color="CCCCCC"/>
              <w:left w:val="single" w:sz="6" w:space="0" w:color="D63031"/>
              <w:bottom w:val="single" w:sz="1" w:space="0" w:color="CCCCCC"/>
              <w:right w:val="single" w:sz="1" w:space="0" w:color="CCCCCC"/>
            </w:tcBorders>
            <w:tcMar>
              <w:top w:w="80" w:type="dxa"/>
              <w:left w:w="120" w:type="dxa"/>
              <w:bottom w:w="80" w:type="dxa"/>
              <w:right w:w="120" w:type="dxa"/>
            </w:tcMar>
          </w:tcPr>
          <w:p w14:paraId="5975E590" w14:textId="77777777" w:rsidR="00EA6E88" w:rsidRDefault="00000000">
            <w:pPr>
              <w:spacing w:after="40"/>
            </w:pPr>
            <w:r>
              <w:rPr>
                <w:b/>
                <w:bCs/>
                <w:color w:val="D63031"/>
                <w:sz w:val="24"/>
                <w:szCs w:val="24"/>
              </w:rPr>
              <w:t>1. ISOLIEREN</w:t>
            </w:r>
          </w:p>
          <w:p w14:paraId="1AF499AF" w14:textId="77777777" w:rsidR="00EA6E88" w:rsidRDefault="00000000">
            <w:r>
              <w:rPr>
                <w:sz w:val="21"/>
                <w:szCs w:val="21"/>
              </w:rPr>
              <w:t xml:space="preserve">Ziehen Sie sofort das Netzwerkkabel des betroffenen Computers aus. Deaktivieren Sie das WLAN. Berühren Sie Tastatur und Maus nicht mehr. Den Computer NICHT AUSSCHALTEN; das würde die für die Analyse nötigen Beweise zerstören.</w:t>
            </w:r>
            <w:proofErr w:type="spellStart"/>
            <w:r>
              <w:rPr>
                <w:sz w:val="21"/>
                <w:szCs w:val="21"/>
              </w:rPr>
              <w:t/>
            </w:r>
            <w:proofErr w:type="spellEnd"/>
            <w:r>
              <w:rPr>
                <w:sz w:val="21"/>
                <w:szCs w:val="21"/>
              </w:rPr>
              <w:t/>
            </w:r>
          </w:p>
        </w:tc>
      </w:tr>
    </w:tbl>
    <w:p w14:paraId="286A1B7A"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650CDBF0"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09ACF090" w14:textId="77777777" w:rsidR="00EA6E88" w:rsidRDefault="00000000">
            <w:pPr>
              <w:spacing w:after="40"/>
            </w:pPr>
            <w:r>
              <w:rPr>
                <w:b/>
                <w:bCs/>
                <w:color w:val="0B1A2E"/>
                <w:sz w:val="24"/>
                <w:szCs w:val="24"/>
              </w:rPr>
              <w:t>2. ALARMIEREN</w:t>
            </w:r>
          </w:p>
          <w:p w14:paraId="4A95849A" w14:textId="77777777" w:rsidR="00EA6E88" w:rsidRDefault="00000000">
            <w:r>
              <w:rPr>
                <w:sz w:val="21"/>
                <w:szCs w:val="21"/>
              </w:rPr>
              <w:t>Informieren Sie sofort die Praxisleitung (oder deren bezeichnete Stellvertretung). Versuchen Sie nicht, das Problem allein zu lösen.</w:t>
            </w:r>
          </w:p>
        </w:tc>
      </w:tr>
    </w:tbl>
    <w:p w14:paraId="395E77C8"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3F4EE42A"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7825F537" w14:textId="77777777" w:rsidR="00EA6E88" w:rsidRDefault="00000000">
            <w:pPr>
              <w:spacing w:after="40"/>
            </w:pPr>
            <w:r>
              <w:rPr>
                <w:b/>
                <w:bCs/>
                <w:color w:val="0B1A2E"/>
                <w:sz w:val="24"/>
                <w:szCs w:val="24"/>
              </w:rPr>
              <w:t>3. IT-DIENSTLEISTER ANRUFEN</w:t>
            </w:r>
          </w:p>
          <w:p w14:paraId="633D3CB5" w14:textId="77777777" w:rsidR="00EA6E88" w:rsidRDefault="00000000">
            <w:r>
              <w:rPr>
                <w:sz w:val="21"/>
                <w:szCs w:val="21"/>
              </w:rPr>
              <w:t>Die Praxisleitung oder die bezeichnete Person kontaktiert dringend den IT-Dienstleister. Ist dieser nicht erreichbar, das BACS über incidents@ncsc.ch oder das Formular auf report.ncsc.admin.ch kontaktieren.</w:t>
            </w:r>
          </w:p>
        </w:tc>
      </w:tr>
    </w:tbl>
    <w:p w14:paraId="5093F520"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507B0657" w14:textId="77777777">
        <w:tc>
          <w:tcPr>
            <w:tcW w:w="9026" w:type="dxa"/>
            <w:tcBorders>
              <w:top w:val="single" w:sz="1" w:space="0" w:color="CCCCCC"/>
              <w:left w:val="single" w:sz="6" w:space="0" w:color="D63031"/>
              <w:bottom w:val="single" w:sz="1" w:space="0" w:color="CCCCCC"/>
              <w:right w:val="single" w:sz="1" w:space="0" w:color="CCCCCC"/>
            </w:tcBorders>
            <w:tcMar>
              <w:top w:w="80" w:type="dxa"/>
              <w:left w:w="120" w:type="dxa"/>
              <w:bottom w:w="80" w:type="dxa"/>
              <w:right w:w="120" w:type="dxa"/>
            </w:tcMar>
          </w:tcPr>
          <w:p w14:paraId="572FAC9B" w14:textId="77777777" w:rsidR="00EA6E88" w:rsidRDefault="00000000">
            <w:pPr>
              <w:spacing w:after="40"/>
            </w:pPr>
            <w:r>
              <w:rPr>
                <w:b/>
                <w:bCs/>
                <w:color w:val="D63031"/>
                <w:sz w:val="24"/>
                <w:szCs w:val="24"/>
              </w:rPr>
              <w:t>4. NICHT BEZAHLEN</w:t>
            </w:r>
          </w:p>
          <w:p w14:paraId="5AFDAA4C" w14:textId="77777777" w:rsidR="00EA6E88" w:rsidRDefault="00000000">
            <w:r>
              <w:rPr>
                <w:sz w:val="21"/>
                <w:szCs w:val="21"/>
              </w:rPr>
              <w:t>Erscheint eine Lösegeldforderung auf dem Bildschirm, bezahlen Sie nie. Das ist die offizielle Empfehlung des Bundes. Eine Zahlung garantiert nicht, dass die Daten wiederhergestellt werden, und finanziert kriminelle Netzwerke.</w:t>
            </w:r>
          </w:p>
        </w:tc>
      </w:tr>
    </w:tbl>
    <w:p w14:paraId="1AAF248E" w14:textId="4CE0472B"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23338689"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4C1A131B" w14:textId="414E8B28" w:rsidR="00EA6E88" w:rsidRDefault="00000000">
            <w:pPr>
              <w:spacing w:after="40"/>
            </w:pPr>
            <w:r>
              <w:rPr>
                <w:b/>
                <w:bCs/>
                <w:color w:val="0B1A2E"/>
                <w:sz w:val="24"/>
                <w:szCs w:val="24"/>
              </w:rPr>
              <w:t>5. DOKUMENTIEREN</w:t>
            </w:r>
          </w:p>
          <w:p w14:paraId="1F5BE381" w14:textId="77777777" w:rsidR="00EA6E88" w:rsidRDefault="00000000">
            <w:r>
              <w:rPr>
                <w:sz w:val="21"/>
                <w:szCs w:val="21"/>
              </w:rPr>
              <w:t>Fotografieren Sie die Fehler- oder Lösegeldmeldungen mit einem Telefon. Notieren Sie die genaue Uhrzeit der Entdeckung. Beschreiben Sie die beobachteten Symptome. Listen Sie die Computer auf, die betroffen scheinen. Bewahren Sie alles auf.</w:t>
            </w:r>
          </w:p>
        </w:tc>
      </w:tr>
    </w:tbl>
    <w:p w14:paraId="0ABCF1DE" w14:textId="08E39BB8"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504C0926"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0D9778B1" w14:textId="7273ECE6" w:rsidR="00EA6E88" w:rsidRDefault="00000000">
            <w:pPr>
              <w:spacing w:after="40"/>
            </w:pPr>
            <w:r>
              <w:rPr>
                <w:b/>
                <w:bCs/>
                <w:color w:val="0B1A2E"/>
                <w:sz w:val="24"/>
                <w:szCs w:val="24"/>
              </w:rPr>
              <w:t>6. BEURTEILEN UND MELDEN</w:t>
            </w:r>
          </w:p>
          <w:p w14:paraId="06FDC3C5" w14:textId="77777777" w:rsidR="00EA6E88" w:rsidRDefault="00000000">
            <w:r>
              <w:rPr>
                <w:sz w:val="21"/>
                <w:szCs w:val="21"/>
              </w:rPr>
              <w:t xml:space="preserve">Die Praxisleitung beurteilt, ob voraussichtlich ein hohes Risiko für die Patienten besteht. Falls ja oder nicht rasch auszuschliessen: Meldung an den EDÖB so rasch als möglich (Art. 24 Abs. 1 DSG), über databreach.edoeb.admin.ch.</w:t>
            </w:r>
            <w:proofErr w:type="gramStart"/>
            <w:r>
              <w:rPr>
                <w:sz w:val="21"/>
                <w:szCs w:val="21"/>
              </w:rPr>
              <w:t/>
            </w:r>
            <w:proofErr w:type="gramEnd"/>
            <w:r>
              <w:rPr>
                <w:sz w:val="21"/>
                <w:szCs w:val="21"/>
              </w:rPr>
              <w:t xml:space="preserve"/>
            </w:r>
            <w:proofErr w:type="spellStart"/>
            <w:r>
              <w:rPr>
                <w:sz w:val="21"/>
                <w:szCs w:val="21"/>
              </w:rPr>
              <w:t/>
            </w:r>
            <w:proofErr w:type="spellEnd"/>
            <w:r>
              <w:rPr>
                <w:sz w:val="21"/>
                <w:szCs w:val="21"/>
              </w:rPr>
              <w:t/>
            </w:r>
          </w:p>
        </w:tc>
      </w:tr>
    </w:tbl>
    <w:p w14:paraId="1007D392" w14:textId="679AB2FA" w:rsidR="00EA6E88" w:rsidRDefault="00F63B4E">
      <w:pPr>
        <w:spacing w:after="60"/>
      </w:pPr>
      <w:r>
        <w:rPr>
          <w:noProof/>
        </w:rPr>
        <w:drawing>
          <wp:anchor distT="0" distB="0" distL="114300" distR="114300" simplePos="0" relativeHeight="251658240" behindDoc="0" locked="0" layoutInCell="1" allowOverlap="1" wp14:anchorId="1DE84298" wp14:editId="06832026">
            <wp:simplePos x="0" y="0"/>
            <wp:positionH relativeFrom="margin">
              <wp:align>left</wp:align>
            </wp:positionH>
            <wp:positionV relativeFrom="paragraph">
              <wp:posOffset>198120</wp:posOffset>
            </wp:positionV>
            <wp:extent cx="2019300" cy="1619250"/>
            <wp:effectExtent l="0" t="0" r="0" b="0"/>
            <wp:wrapSquare wrapText="bothSides"/>
            <wp:docPr id="18948850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844"/>
                    <a:stretch>
                      <a:fillRect/>
                    </a:stretch>
                  </pic:blipFill>
                  <pic:spPr bwMode="auto">
                    <a:xfrm>
                      <a:off x="0" y="0"/>
                      <a:ext cx="2024293" cy="16232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B1CB16" w14:textId="2D7B2081" w:rsidR="00CA38DF" w:rsidRDefault="000E6417" w:rsidP="00CA38DF">
      <w:pPr>
        <w:keepNext/>
        <w:spacing w:after="100"/>
      </w:pPr>
      <w:r>
        <w:rPr>
          <w:noProof/>
        </w:rPr>
        <w:drawing>
          <wp:anchor distT="0" distB="0" distL="114300" distR="114300" simplePos="0" relativeHeight="251659264" behindDoc="0" locked="0" layoutInCell="1" allowOverlap="1" wp14:anchorId="20D70563" wp14:editId="738D159D">
            <wp:simplePos x="0" y="0"/>
            <wp:positionH relativeFrom="margin">
              <wp:posOffset>2028825</wp:posOffset>
            </wp:positionH>
            <wp:positionV relativeFrom="paragraph">
              <wp:posOffset>8255</wp:posOffset>
            </wp:positionV>
            <wp:extent cx="1709420" cy="1590675"/>
            <wp:effectExtent l="0" t="0" r="5080" b="9525"/>
            <wp:wrapSquare wrapText="bothSides"/>
            <wp:docPr id="18787403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8374"/>
                    <a:stretch>
                      <a:fillRect/>
                    </a:stretch>
                  </pic:blipFill>
                  <pic:spPr bwMode="auto">
                    <a:xfrm>
                      <a:off x="0" y="0"/>
                      <a:ext cx="1709420" cy="1590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391101" w14:textId="175D0508" w:rsidR="00CA38DF" w:rsidRPr="009610C1" w:rsidRDefault="00CA38DF" w:rsidP="009610C1">
      <w:pPr>
        <w:pStyle w:val="Lgende"/>
      </w:pPr>
      <w:r>
        <w:t>Ethernet-Kabel vor einem Ethernet-Anschluss an einem Arbeitsplatz | Beispiel. Die Position kann von Gerät zu Gerät variieren.</w:t>
      </w:r>
    </w:p>
    <w:p w14:paraId="61D65129" w14:textId="440D3226" w:rsidR="00EA6E88" w:rsidRDefault="00000000">
      <w:pPr>
        <w:pStyle w:val="Titre1"/>
        <w:pageBreakBefore/>
      </w:pPr>
      <w:r>
        <w:lastRenderedPageBreak/>
        <w:t>Notfallkontakte</w:t>
      </w:r>
    </w:p>
    <w:p w14:paraId="75F46EBA"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026"/>
      </w:tblGrid>
      <w:tr w:rsidR="00EA6E88" w14:paraId="38047E20"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D48D7CC" w14:textId="77777777" w:rsidR="00EA6E88" w:rsidRDefault="00000000">
            <w:r>
              <w:rPr>
                <w:b/>
                <w:bCs/>
                <w:sz w:val="20"/>
                <w:szCs w:val="20"/>
              </w:rPr>
              <w:t>IT-Dienstleister der Praxis</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8B7B43" w14:textId="77777777" w:rsidR="00EA6E88" w:rsidRDefault="00000000">
            <w:r>
              <w:rPr>
                <w:sz w:val="20"/>
                <w:szCs w:val="20"/>
              </w:rPr>
              <w:t>[Name] | [Telefon] | [E-Mail]</w:t>
            </w:r>
          </w:p>
        </w:tc>
      </w:tr>
      <w:tr w:rsidR="00EA6E88" w14:paraId="59660285"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F6761BA" w14:textId="77777777" w:rsidR="00EA6E88" w:rsidRDefault="00000000">
            <w:r>
              <w:rPr>
                <w:b/>
                <w:bCs/>
                <w:sz w:val="20"/>
                <w:szCs w:val="20"/>
              </w:rPr>
              <w:t>Praxisleitung</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1CD6B7" w14:textId="77777777" w:rsidR="00EA6E88" w:rsidRDefault="00000000">
            <w:r>
              <w:rPr>
                <w:sz w:val="20"/>
                <w:szCs w:val="20"/>
              </w:rPr>
              <w:t>[Name] | [Telefon]</w:t>
            </w:r>
          </w:p>
        </w:tc>
      </w:tr>
      <w:tr w:rsidR="00EA6E88" w14:paraId="60F9DC55"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7B9291" w14:textId="77777777" w:rsidR="00EA6E88" w:rsidRDefault="00000000">
            <w:r>
              <w:rPr>
                <w:b/>
                <w:bCs/>
                <w:sz w:val="20"/>
                <w:szCs w:val="20"/>
              </w:rPr>
              <w:t>BACS (Bundesamt für Cybersicherheit)</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B28DE1" w14:textId="77777777" w:rsidR="00EA6E88" w:rsidRDefault="00000000">
            <w:r>
              <w:rPr>
                <w:sz w:val="20"/>
                <w:szCs w:val="20"/>
              </w:rPr>
              <w:t>incidents@ncsc.ch | report.ncsc.admin.ch</w:t>
            </w:r>
          </w:p>
        </w:tc>
      </w:tr>
      <w:tr w:rsidR="00EA6E88" w14:paraId="56F410B2"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86A2C9" w14:textId="77777777" w:rsidR="00EA6E88" w:rsidRDefault="00000000">
            <w:r>
              <w:rPr>
                <w:b/>
                <w:bCs/>
                <w:sz w:val="20"/>
                <w:szCs w:val="20"/>
              </w:rPr>
              <w:t>EDÖB (Meldung einer Verletzung der Datensicherheit)</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1FE72B" w14:textId="77777777" w:rsidR="00EA6E88" w:rsidRDefault="00000000">
            <w:r>
              <w:rPr>
                <w:sz w:val="20"/>
                <w:szCs w:val="20"/>
              </w:rPr>
              <w:t>+41 58 462 43 95 (Mo–Fr 10–12 Uhr) | databreach.edoeb.admin.ch</w:t>
            </w:r>
            <w:proofErr w:type="spellStart"/>
            <w:r>
              <w:rPr>
                <w:sz w:val="20"/>
                <w:szCs w:val="20"/>
              </w:rPr>
              <w:t/>
            </w:r>
            <w:proofErr w:type="spellEnd"/>
            <w:r>
              <w:rPr>
                <w:sz w:val="20"/>
                <w:szCs w:val="20"/>
              </w:rPr>
              <w:t xml:space="preserve"/>
            </w:r>
          </w:p>
        </w:tc>
      </w:tr>
      <w:tr w:rsidR="00EA6E88" w14:paraId="408295C9"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315FB8" w14:textId="77777777" w:rsidR="00EA6E88" w:rsidRDefault="00000000">
            <w:r>
              <w:rPr>
                <w:b/>
                <w:bCs/>
                <w:sz w:val="20"/>
                <w:szCs w:val="20"/>
              </w:rPr>
              <w:t>Kantonspolizei</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31F4A1" w14:textId="77777777" w:rsidR="00EA6E88" w:rsidRDefault="00000000">
            <w:r>
              <w:rPr>
                <w:sz w:val="20"/>
                <w:szCs w:val="20"/>
              </w:rPr>
              <w:t>117</w:t>
            </w:r>
          </w:p>
        </w:tc>
      </w:tr>
    </w:tbl>
    <w:p w14:paraId="6CB91CEE" w14:textId="77777777" w:rsidR="00EA6E88" w:rsidRDefault="00EA6E88">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1BAC3C34"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1497B94B" w14:textId="77777777" w:rsidR="00EA6E88" w:rsidRDefault="00000000">
            <w:r>
              <w:rPr>
                <w:sz w:val="20"/>
                <w:szCs w:val="20"/>
              </w:rPr>
              <w:t>Dieses Dokument ergänzt die interne IT-Sicherheitsrichtlinie der Praxis. Es muss ausgedruckt, mit den Kontaktdaten des IT-Dienstleisters und der Praxisleitung ergänzt und bei jedem Arbeitsplatz ausgehängt werden.</w:t>
            </w:r>
          </w:p>
        </w:tc>
      </w:tr>
    </w:tbl>
    <w:p w14:paraId="398E5515" w14:textId="02A2DED6" w:rsidR="000A5680" w:rsidRDefault="000A5680"/>
    <w:p w14:paraId="138AC76E" w14:textId="77777777" w:rsidR="000A5680" w:rsidRDefault="000A5680" w:rsidP="000A5680">
      <w:pPr>
        <w:pStyle w:val="Titre1"/>
        <w:pageBreakBefore/>
      </w:pPr>
      <w:r>
        <w:rPr>
          <w:rFonts w:ascii="Calibri" w:eastAsia="Calibri" w:hAnsi="Calibri" w:cs="Calibri"/>
          <w:color w:val="053241"/>
        </w:rPr>
        <w:lastRenderedPageBreak/>
        <w:t>Rechtliche Hinweise und Nutzungsbedingungen</w:t>
      </w:r>
    </w:p>
    <w:p w14:paraId="4E1177D0" w14:textId="77777777" w:rsidR="000A5680" w:rsidRDefault="000A5680" w:rsidP="000A5680">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März 2026 und können sich mit Änderungen von Gesetzen und Verordnungen ändern. Diese deutsche Fassung ist eine Übersetzung; massgebend ist die französische Fassung.</w:t>
      </w:r>
    </w:p>
    <w:p w14:paraId="0F2E50E4" w14:textId="77777777" w:rsidR="000A5680" w:rsidRDefault="000A5680" w:rsidP="000A5680">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7EE1E4A2" w14:textId="77777777" w:rsidR="000A5680" w:rsidRDefault="000A5680" w:rsidP="000A5680">
      <w:pPr>
        <w:pStyle w:val="Titre2"/>
      </w:pPr>
      <w:r>
        <w:rPr>
          <w:rFonts w:ascii="Calibri" w:eastAsia="Calibri" w:hAnsi="Calibri" w:cs="Calibri"/>
          <w:color w:val="053241"/>
        </w:rPr>
        <w:t>Geistiges Eigentum</w:t>
      </w:r>
    </w:p>
    <w:p w14:paraId="3B0D28B1" w14:textId="77777777" w:rsidR="000A5680" w:rsidRDefault="000A5680" w:rsidP="000A5680">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02DEE24D" w14:textId="77777777" w:rsidR="000A5680" w:rsidRDefault="000A5680" w:rsidP="000A5680">
      <w:pPr>
        <w:pStyle w:val="Titre2"/>
      </w:pPr>
      <w:r>
        <w:rPr>
          <w:rFonts w:ascii="Calibri" w:eastAsia="Calibri" w:hAnsi="Calibri" w:cs="Calibri"/>
          <w:color w:val="053241"/>
        </w:rPr>
        <w:t>Erlaubte Nutzung</w:t>
      </w:r>
    </w:p>
    <w:p w14:paraId="3B9C48D7" w14:textId="77777777" w:rsidR="000A5680" w:rsidRDefault="000A5680" w:rsidP="000A5680">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75A321AB" w14:textId="77777777" w:rsidR="000A5680" w:rsidRDefault="000A5680" w:rsidP="000A5680">
      <w:pPr>
        <w:pStyle w:val="Titre2"/>
      </w:pPr>
      <w:r>
        <w:rPr>
          <w:rFonts w:ascii="Calibri" w:eastAsia="Calibri" w:hAnsi="Calibri" w:cs="Calibri"/>
          <w:color w:val="053241"/>
        </w:rPr>
        <w:t>Verbotene Nutzung</w:t>
      </w:r>
    </w:p>
    <w:p w14:paraId="0E4F8B7E" w14:textId="77777777" w:rsidR="000A5680" w:rsidRDefault="000A5680" w:rsidP="000A5680">
      <w:pPr>
        <w:spacing w:after="120"/>
      </w:pPr>
      <w:r>
        <w:rPr>
          <w:color w:val="4A6270"/>
        </w:rPr>
        <w:t>Ohne vorgängige schriftliche Zustimmung der DentalSystems Sàrl ist Folgendes verboten:</w:t>
      </w:r>
    </w:p>
    <w:p w14:paraId="1CA729AE" w14:textId="77777777" w:rsidR="000A5680" w:rsidRDefault="000A5680" w:rsidP="000A5680">
      <w:pPr>
        <w:spacing w:after="80"/>
        <w:ind w:left="360"/>
      </w:pPr>
      <w:r>
        <w:rPr>
          <w:color w:val="01ADD7"/>
        </w:rPr>
        <w:t xml:space="preserve">–  </w:t>
      </w:r>
      <w:r>
        <w:rPr>
          <w:color w:val="4A6270"/>
        </w:rPr>
        <w:t>Der Verkauf dieses Dokuments, auch in geänderter Form.</w:t>
      </w:r>
    </w:p>
    <w:p w14:paraId="53F6C7EF" w14:textId="77777777" w:rsidR="000A5680" w:rsidRDefault="000A5680" w:rsidP="000A5680">
      <w:pPr>
        <w:spacing w:after="80"/>
        <w:ind w:left="360"/>
      </w:pPr>
      <w:r>
        <w:rPr>
          <w:color w:val="01ADD7"/>
        </w:rPr>
        <w:t xml:space="preserve">–  </w:t>
      </w:r>
      <w:r>
        <w:rPr>
          <w:color w:val="4A6270"/>
        </w:rPr>
        <w:t>Das Anbieten zum Herunterladen für Dritte (Download-Websites, Austauschplattformen, Wiederverkäufer).</w:t>
      </w:r>
    </w:p>
    <w:p w14:paraId="4D92327B" w14:textId="77777777" w:rsidR="000A5680" w:rsidRDefault="000A5680" w:rsidP="000A5680">
      <w:pPr>
        <w:spacing w:before="120" w:after="280"/>
      </w:pPr>
      <w:r>
        <w:rPr>
          <w:b/>
          <w:bCs/>
          <w:color w:val="4A6270"/>
        </w:rPr>
        <w:t>Es gelten die auf www.dentalsystems.ch veröffentlichten Nutzungsbedingungen; bei Abweichungen gehen sie diesem Hinweis vor.</w:t>
      </w:r>
    </w:p>
    <w:p w14:paraId="7CA7737E" w14:textId="77777777" w:rsidR="000A5680" w:rsidRDefault="000A5680" w:rsidP="000A5680">
      <w:pPr>
        <w:pStyle w:val="Titre2"/>
      </w:pPr>
      <w:r>
        <w:rPr>
          <w:rFonts w:ascii="Calibri" w:eastAsia="Calibri" w:hAnsi="Calibri" w:cs="Calibri"/>
          <w:color w:val="053241"/>
        </w:rPr>
        <w:t>Haftungsbeschränkung</w:t>
      </w:r>
    </w:p>
    <w:p w14:paraId="3F06AEAC" w14:textId="77777777" w:rsidR="000A5680" w:rsidRDefault="000A5680" w:rsidP="000A5680">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7E67C6BC" w14:textId="77777777" w:rsidR="000A5680" w:rsidRDefault="000A5680" w:rsidP="000A5680">
      <w:pPr>
        <w:spacing w:after="40"/>
      </w:pPr>
      <w:r>
        <w:rPr>
          <w:b/>
          <w:bCs/>
          <w:color w:val="053241"/>
          <w:sz w:val="24"/>
          <w:szCs w:val="24"/>
        </w:rPr>
        <w:t>DentalSystems Sàrl</w:t>
      </w:r>
    </w:p>
    <w:p w14:paraId="6E401AB9" w14:textId="77777777" w:rsidR="000A5680" w:rsidRDefault="000A5680" w:rsidP="000A5680">
      <w:pPr>
        <w:spacing w:after="40"/>
      </w:pPr>
      <w:r>
        <w:rPr>
          <w:color w:val="4A6270"/>
        </w:rPr>
        <w:t>Thomas Alvino, IT-Techniker</w:t>
      </w:r>
    </w:p>
    <w:p w14:paraId="2C4E11EF" w14:textId="77777777" w:rsidR="000A5680" w:rsidRDefault="000A5680" w:rsidP="000A5680">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4A12D8DD" w14:textId="77777777" w:rsidR="000A5680" w:rsidRDefault="000A5680" w:rsidP="000A5680">
      <w:pPr>
        <w:spacing w:before="200"/>
      </w:pPr>
      <w:r>
        <w:rPr>
          <w:color w:val="8DA3AE"/>
          <w:sz w:val="20"/>
          <w:szCs w:val="20"/>
        </w:rPr>
        <w:t>© 2026 DentalSystems Sàrl. Alle Rechte vorbehalten.</w:t>
      </w:r>
    </w:p>
    <w:p w14:paraId="00C437F2" w14:textId="77777777" w:rsidR="002B1776" w:rsidRDefault="002B1776"/>
    <w:sectPr w:rsidR="002B177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6ABD7" w14:textId="77777777" w:rsidR="00BA7C70" w:rsidRDefault="00BA7C70">
      <w:r>
        <w:separator/>
      </w:r>
    </w:p>
  </w:endnote>
  <w:endnote w:type="continuationSeparator" w:id="0">
    <w:p w14:paraId="1490E81A" w14:textId="77777777" w:rsidR="00BA7C70" w:rsidRDefault="00BA7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3669" w14:textId="77777777" w:rsidR="00D27B3C" w:rsidRDefault="00D27B3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94B1" w14:textId="77777777" w:rsidR="00EA6E88"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CA38DF">
      <w:rPr>
        <w:noProof/>
        <w:color w:val="7F8C8D"/>
        <w:sz w:val="16"/>
        <w:szCs w:val="16"/>
      </w:rPr>
      <w:t>1</w:t>
    </w:r>
    <w:r>
      <w:rPr>
        <w:color w:val="7F8C8D"/>
        <w:sz w:val="16"/>
        <w:szCs w:val="16"/>
      </w:rPr>
      <w:fldChar w:fldCharType="end"/>
    </w:r>
    <w:r>
      <w:rPr>
        <w:color w:val="7F8C8D"/>
        <w:sz w:val="16"/>
        <w:szCs w:val="16"/>
      </w:rPr>
      <w:t xml:space="preserve"> | www.dentalsystems.ch | März 2026</w:t>
    </w:r>
  </w:p>
  <w:p w14:paraId="47D82C19" w14:textId="77777777" w:rsidR="00D27B3C" w:rsidRDefault="00D27B3C" w:rsidP="00D27B3C">
    <w:pPr>
      <w:pBdr>
        <w:top w:val="single" w:sz="4" w:space="4" w:color="2B7BCE"/>
      </w:pBdr>
      <w:jc w:val="center"/>
    </w:pPr>
    <w:r>
      <w:rPr>
        <w:color w:val="7F8C8D"/>
        <w:sz w:val="16"/>
        <w:szCs w:val="16"/>
      </w:rPr>
      <w:t>Als Beispiel bereitgestellte Vorlage</w:t>
    </w:r>
  </w:p>
  <w:p w14:paraId="61A436DB" w14:textId="77777777" w:rsidR="00D27B3C" w:rsidRDefault="00D27B3C">
    <w:pPr>
      <w:pBdr>
        <w:top w:val="single" w:sz="4" w:space="4" w:color="2B7BCE"/>
      </w:pBd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37D2" w14:textId="77777777" w:rsidR="00D27B3C" w:rsidRDefault="00D27B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64E2" w14:textId="77777777" w:rsidR="00BA7C70" w:rsidRDefault="00BA7C70">
      <w:r>
        <w:separator/>
      </w:r>
    </w:p>
  </w:footnote>
  <w:footnote w:type="continuationSeparator" w:id="0">
    <w:p w14:paraId="2EB2FAA4" w14:textId="77777777" w:rsidR="00BA7C70" w:rsidRDefault="00BA7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14CB" w14:textId="77777777" w:rsidR="00D27B3C" w:rsidRDefault="00D27B3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CDA0" w14:textId="77777777" w:rsidR="00EA6E88" w:rsidRDefault="00000000">
    <w:pPr>
      <w:pBdr>
        <w:bottom w:val="single" w:sz="4" w:space="4" w:color="2B7BCE"/>
      </w:pBdr>
      <w:jc w:val="right"/>
    </w:pPr>
    <w:r>
      <w:rPr>
        <w:i/>
        <w:iCs/>
        <w:color w:val="7F8C8D"/>
        <w:sz w:val="16"/>
        <w:szCs w:val="16"/>
      </w:rPr>
      <w:t>Vorgehen bei einem Vorfall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AE122" w14:textId="77777777" w:rsidR="00D27B3C" w:rsidRDefault="00D27B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178CF"/>
    <w:multiLevelType w:val="hybridMultilevel"/>
    <w:tmpl w:val="D0F2810A"/>
    <w:lvl w:ilvl="0" w:tplc="D7A2E686">
      <w:start w:val="1"/>
      <w:numFmt w:val="bullet"/>
      <w:lvlText w:val="●"/>
      <w:lvlJc w:val="left"/>
      <w:pPr>
        <w:ind w:left="720" w:hanging="360"/>
      </w:pPr>
    </w:lvl>
    <w:lvl w:ilvl="1" w:tplc="4588FB7E">
      <w:start w:val="1"/>
      <w:numFmt w:val="bullet"/>
      <w:lvlText w:val="○"/>
      <w:lvlJc w:val="left"/>
      <w:pPr>
        <w:ind w:left="1440" w:hanging="360"/>
      </w:pPr>
    </w:lvl>
    <w:lvl w:ilvl="2" w:tplc="C4CC6FE2">
      <w:start w:val="1"/>
      <w:numFmt w:val="bullet"/>
      <w:lvlText w:val="■"/>
      <w:lvlJc w:val="left"/>
      <w:pPr>
        <w:ind w:left="2160" w:hanging="360"/>
      </w:pPr>
    </w:lvl>
    <w:lvl w:ilvl="3" w:tplc="CA689130">
      <w:start w:val="1"/>
      <w:numFmt w:val="bullet"/>
      <w:lvlText w:val="●"/>
      <w:lvlJc w:val="left"/>
      <w:pPr>
        <w:ind w:left="2880" w:hanging="360"/>
      </w:pPr>
    </w:lvl>
    <w:lvl w:ilvl="4" w:tplc="79728AA6">
      <w:start w:val="1"/>
      <w:numFmt w:val="bullet"/>
      <w:lvlText w:val="○"/>
      <w:lvlJc w:val="left"/>
      <w:pPr>
        <w:ind w:left="3600" w:hanging="360"/>
      </w:pPr>
    </w:lvl>
    <w:lvl w:ilvl="5" w:tplc="A118884A">
      <w:start w:val="1"/>
      <w:numFmt w:val="bullet"/>
      <w:lvlText w:val="■"/>
      <w:lvlJc w:val="left"/>
      <w:pPr>
        <w:ind w:left="4320" w:hanging="360"/>
      </w:pPr>
    </w:lvl>
    <w:lvl w:ilvl="6" w:tplc="04CA31C0">
      <w:start w:val="1"/>
      <w:numFmt w:val="bullet"/>
      <w:lvlText w:val="●"/>
      <w:lvlJc w:val="left"/>
      <w:pPr>
        <w:ind w:left="5040" w:hanging="360"/>
      </w:pPr>
    </w:lvl>
    <w:lvl w:ilvl="7" w:tplc="121E448E">
      <w:start w:val="1"/>
      <w:numFmt w:val="bullet"/>
      <w:lvlText w:val="●"/>
      <w:lvlJc w:val="left"/>
      <w:pPr>
        <w:ind w:left="5760" w:hanging="360"/>
      </w:pPr>
    </w:lvl>
    <w:lvl w:ilvl="8" w:tplc="707CE5F8">
      <w:start w:val="1"/>
      <w:numFmt w:val="bullet"/>
      <w:lvlText w:val="●"/>
      <w:lvlJc w:val="left"/>
      <w:pPr>
        <w:ind w:left="6480" w:hanging="360"/>
      </w:pPr>
    </w:lvl>
  </w:abstractNum>
  <w:abstractNum w:abstractNumId="1" w15:restartNumberingAfterBreak="0">
    <w:nsid w:val="60045247"/>
    <w:multiLevelType w:val="hybridMultilevel"/>
    <w:tmpl w:val="45F0551C"/>
    <w:lvl w:ilvl="0" w:tplc="975AC558">
      <w:start w:val="1"/>
      <w:numFmt w:val="bullet"/>
      <w:lvlText w:val="•"/>
      <w:lvlJc w:val="left"/>
      <w:pPr>
        <w:ind w:left="720" w:hanging="360"/>
      </w:pPr>
    </w:lvl>
    <w:lvl w:ilvl="1" w:tplc="3B6E474A">
      <w:numFmt w:val="decimal"/>
      <w:lvlText w:val=""/>
      <w:lvlJc w:val="left"/>
    </w:lvl>
    <w:lvl w:ilvl="2" w:tplc="71A68730">
      <w:numFmt w:val="decimal"/>
      <w:lvlText w:val=""/>
      <w:lvlJc w:val="left"/>
    </w:lvl>
    <w:lvl w:ilvl="3" w:tplc="ABAEE80E">
      <w:numFmt w:val="decimal"/>
      <w:lvlText w:val=""/>
      <w:lvlJc w:val="left"/>
    </w:lvl>
    <w:lvl w:ilvl="4" w:tplc="F20C51AE">
      <w:numFmt w:val="decimal"/>
      <w:lvlText w:val=""/>
      <w:lvlJc w:val="left"/>
    </w:lvl>
    <w:lvl w:ilvl="5" w:tplc="0D7483AE">
      <w:numFmt w:val="decimal"/>
      <w:lvlText w:val=""/>
      <w:lvlJc w:val="left"/>
    </w:lvl>
    <w:lvl w:ilvl="6" w:tplc="3E6632D8">
      <w:numFmt w:val="decimal"/>
      <w:lvlText w:val=""/>
      <w:lvlJc w:val="left"/>
    </w:lvl>
    <w:lvl w:ilvl="7" w:tplc="F23A53FC">
      <w:numFmt w:val="decimal"/>
      <w:lvlText w:val=""/>
      <w:lvlJc w:val="left"/>
    </w:lvl>
    <w:lvl w:ilvl="8" w:tplc="3E801110">
      <w:numFmt w:val="decimal"/>
      <w:lvlText w:val=""/>
      <w:lvlJc w:val="left"/>
    </w:lvl>
  </w:abstractNum>
  <w:abstractNum w:abstractNumId="2" w15:restartNumberingAfterBreak="0">
    <w:nsid w:val="6E7C5E6A"/>
    <w:multiLevelType w:val="hybridMultilevel"/>
    <w:tmpl w:val="8F4CD4D6"/>
    <w:lvl w:ilvl="0" w:tplc="9A0EBB22">
      <w:start w:val="1"/>
      <w:numFmt w:val="decimal"/>
      <w:lvlText w:val="%1."/>
      <w:lvlJc w:val="left"/>
      <w:pPr>
        <w:ind w:left="720" w:hanging="360"/>
      </w:pPr>
    </w:lvl>
    <w:lvl w:ilvl="1" w:tplc="98022574">
      <w:numFmt w:val="decimal"/>
      <w:lvlText w:val=""/>
      <w:lvlJc w:val="left"/>
    </w:lvl>
    <w:lvl w:ilvl="2" w:tplc="18C80D70">
      <w:numFmt w:val="decimal"/>
      <w:lvlText w:val=""/>
      <w:lvlJc w:val="left"/>
    </w:lvl>
    <w:lvl w:ilvl="3" w:tplc="DD386928">
      <w:numFmt w:val="decimal"/>
      <w:lvlText w:val=""/>
      <w:lvlJc w:val="left"/>
    </w:lvl>
    <w:lvl w:ilvl="4" w:tplc="9BB60BD2">
      <w:numFmt w:val="decimal"/>
      <w:lvlText w:val=""/>
      <w:lvlJc w:val="left"/>
    </w:lvl>
    <w:lvl w:ilvl="5" w:tplc="E2686F32">
      <w:numFmt w:val="decimal"/>
      <w:lvlText w:val=""/>
      <w:lvlJc w:val="left"/>
    </w:lvl>
    <w:lvl w:ilvl="6" w:tplc="3AA41454">
      <w:numFmt w:val="decimal"/>
      <w:lvlText w:val=""/>
      <w:lvlJc w:val="left"/>
    </w:lvl>
    <w:lvl w:ilvl="7" w:tplc="45CE40BC">
      <w:numFmt w:val="decimal"/>
      <w:lvlText w:val=""/>
      <w:lvlJc w:val="left"/>
    </w:lvl>
    <w:lvl w:ilvl="8" w:tplc="D6DC43C4">
      <w:numFmt w:val="decimal"/>
      <w:lvlText w:val=""/>
      <w:lvlJc w:val="left"/>
    </w:lvl>
  </w:abstractNum>
  <w:num w:numId="1" w16cid:durableId="20482146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88"/>
    <w:rsid w:val="000A5680"/>
    <w:rsid w:val="000E6417"/>
    <w:rsid w:val="002B1776"/>
    <w:rsid w:val="007E7E47"/>
    <w:rsid w:val="009610C1"/>
    <w:rsid w:val="00BA7C70"/>
    <w:rsid w:val="00CA38DF"/>
    <w:rsid w:val="00D27B3C"/>
    <w:rsid w:val="00E3798E"/>
    <w:rsid w:val="00EA6E88"/>
    <w:rsid w:val="00F63B4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E08CA"/>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Lgende">
    <w:name w:val="caption"/>
    <w:basedOn w:val="Normal"/>
    <w:next w:val="Normal"/>
    <w:uiPriority w:val="35"/>
    <w:unhideWhenUsed/>
    <w:qFormat/>
    <w:rsid w:val="00CA38DF"/>
    <w:pPr>
      <w:spacing w:after="200"/>
    </w:pPr>
    <w:rPr>
      <w:i/>
      <w:iCs/>
      <w:color w:val="44546A" w:themeColor="text2"/>
      <w:sz w:val="18"/>
      <w:szCs w:val="18"/>
    </w:rPr>
  </w:style>
  <w:style w:type="paragraph" w:styleId="En-tte">
    <w:name w:val="header"/>
    <w:basedOn w:val="Normal"/>
    <w:link w:val="En-tteCar"/>
    <w:uiPriority w:val="99"/>
    <w:unhideWhenUsed/>
    <w:rsid w:val="00D27B3C"/>
    <w:pPr>
      <w:tabs>
        <w:tab w:val="center" w:pos="4536"/>
        <w:tab w:val="right" w:pos="9072"/>
      </w:tabs>
    </w:pPr>
  </w:style>
  <w:style w:type="character" w:customStyle="1" w:styleId="En-tteCar">
    <w:name w:val="En-tête Car"/>
    <w:basedOn w:val="Policepardfaut"/>
    <w:link w:val="En-tte"/>
    <w:uiPriority w:val="99"/>
    <w:rsid w:val="00D27B3C"/>
  </w:style>
  <w:style w:type="paragraph" w:styleId="Pieddepage">
    <w:name w:val="footer"/>
    <w:basedOn w:val="Normal"/>
    <w:link w:val="PieddepageCar"/>
    <w:uiPriority w:val="99"/>
    <w:unhideWhenUsed/>
    <w:rsid w:val="00D27B3C"/>
    <w:pPr>
      <w:tabs>
        <w:tab w:val="center" w:pos="4536"/>
        <w:tab w:val="right" w:pos="9072"/>
      </w:tabs>
    </w:pPr>
  </w:style>
  <w:style w:type="character" w:customStyle="1" w:styleId="PieddepageCar">
    <w:name w:val="Pied de page Car"/>
    <w:basedOn w:val="Policepardfaut"/>
    <w:link w:val="Pieddepage"/>
    <w:uiPriority w:val="99"/>
    <w:rsid w:val="00D27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718</Words>
  <Characters>3949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Procédure en cas d'incident</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Vorgehen bei einem Vorfall</dc:title>
  <dc:creator>DentalSystems Sàrl, Thomas Alvino</dc:creator>
  <cp:lastModifiedBy>Thomas Alvino</cp:lastModifiedBy>
  <cp:revision>9</cp:revision>
  <dcterms:created xsi:type="dcterms:W3CDTF">2026-03-15T19:46:00Z</dcterms:created>
  <dcterms:modified xsi:type="dcterms:W3CDTF">2026-03-19T11:34:00Z</dcterms:modified>
</cp:coreProperties>
</file>