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29E9" w14:textId="77777777" w:rsidR="00FE51C6" w:rsidRDefault="00FE51C6">
      <w:pPr>
        <w:spacing w:after="400"/>
      </w:pPr>
    </w:p>
    <w:p w14:paraId="565D7389" w14:textId="77777777" w:rsidR="00FE51C6" w:rsidRDefault="00000000">
      <w:pPr>
        <w:spacing w:after="100"/>
        <w:jc w:val="center"/>
      </w:pPr>
      <w:r>
        <w:rPr>
          <w:b/>
          <w:bCs/>
          <w:color w:val="0B1A2E"/>
          <w:sz w:val="48"/>
          <w:szCs w:val="48"/>
        </w:rPr>
        <w:t>POLITIQUE INTERNE</w:t>
      </w:r>
    </w:p>
    <w:p w14:paraId="5A2628D5" w14:textId="77777777" w:rsidR="00FE51C6" w:rsidRDefault="00000000">
      <w:pPr>
        <w:spacing w:after="100"/>
        <w:jc w:val="center"/>
      </w:pPr>
      <w:r>
        <w:rPr>
          <w:b/>
          <w:bCs/>
          <w:color w:val="2B7BCE"/>
          <w:sz w:val="32"/>
          <w:szCs w:val="32"/>
        </w:rPr>
        <w:t>Sécurité informatique et protection des données</w:t>
      </w:r>
    </w:p>
    <w:p w14:paraId="04F959F6" w14:textId="77777777" w:rsidR="00FE51C6" w:rsidRDefault="00FE51C6">
      <w:pPr>
        <w:spacing w:after="200"/>
      </w:pPr>
    </w:p>
    <w:p w14:paraId="6CFCD907" w14:textId="77777777" w:rsidR="00FE51C6" w:rsidRDefault="00000000">
      <w:pPr>
        <w:spacing w:after="60"/>
        <w:jc w:val="center"/>
      </w:pPr>
      <w:r>
        <w:rPr>
          <w:color w:val="7F8C8D"/>
          <w:sz w:val="24"/>
          <w:szCs w:val="24"/>
        </w:rPr>
        <w:t>[Nom du cabinet dentaire]</w:t>
      </w:r>
    </w:p>
    <w:p w14:paraId="3B1ED742" w14:textId="77777777" w:rsidR="00FE51C6" w:rsidRDefault="00000000">
      <w:pPr>
        <w:spacing w:after="60"/>
        <w:jc w:val="center"/>
      </w:pPr>
      <w:r>
        <w:rPr>
          <w:color w:val="7F8C8D"/>
        </w:rPr>
        <w:t>[Adresse complète]</w:t>
      </w:r>
    </w:p>
    <w:p w14:paraId="2934C03E" w14:textId="77777777" w:rsidR="00FE51C6" w:rsidRDefault="00FE51C6">
      <w:pPr>
        <w:spacing w:after="200"/>
      </w:pPr>
    </w:p>
    <w:p w14:paraId="67BFC604" w14:textId="77777777" w:rsidR="00FE51C6" w:rsidRDefault="00000000">
      <w:pPr>
        <w:jc w:val="center"/>
      </w:pPr>
      <w:r>
        <w:rPr>
          <w:i/>
          <w:iCs/>
          <w:color w:val="7F8C8D"/>
          <w:sz w:val="20"/>
          <w:szCs w:val="20"/>
        </w:rPr>
        <w:t>Version 1.0 | [Date]</w:t>
      </w:r>
    </w:p>
    <w:p w14:paraId="431C69D6" w14:textId="77777777" w:rsidR="00FE51C6" w:rsidRDefault="00000000">
      <w:pPr>
        <w:jc w:val="center"/>
      </w:pPr>
      <w:r>
        <w:rPr>
          <w:i/>
          <w:iCs/>
          <w:color w:val="7F8C8D"/>
          <w:sz w:val="20"/>
          <w:szCs w:val="20"/>
        </w:rPr>
        <w:t xml:space="preserve">Conforme à la </w:t>
      </w:r>
      <w:proofErr w:type="spellStart"/>
      <w:r>
        <w:rPr>
          <w:i/>
          <w:iCs/>
          <w:color w:val="7F8C8D"/>
          <w:sz w:val="20"/>
          <w:szCs w:val="20"/>
        </w:rPr>
        <w:t>nLPD</w:t>
      </w:r>
      <w:proofErr w:type="spellEnd"/>
      <w:r>
        <w:rPr>
          <w:i/>
          <w:iCs/>
          <w:color w:val="7F8C8D"/>
          <w:sz w:val="20"/>
          <w:szCs w:val="20"/>
        </w:rPr>
        <w:t xml:space="preserve"> (RS 235.1)</w:t>
      </w:r>
    </w:p>
    <w:p w14:paraId="3414FD2D" w14:textId="77777777" w:rsidR="00FE51C6" w:rsidRDefault="00000000">
      <w:r>
        <w:br w:type="page"/>
      </w:r>
    </w:p>
    <w:p w14:paraId="2441774C" w14:textId="77777777" w:rsidR="00FE51C6" w:rsidRDefault="00000000">
      <w:pPr>
        <w:pStyle w:val="Titre1"/>
      </w:pPr>
      <w:r>
        <w:lastRenderedPageBreak/>
        <w:t>1. Objet et champ d'application</w:t>
      </w:r>
    </w:p>
    <w:p w14:paraId="7E8A712D" w14:textId="77777777" w:rsidR="00FE51C6" w:rsidRDefault="00000000">
      <w:pPr>
        <w:spacing w:after="120"/>
        <w:jc w:val="both"/>
      </w:pPr>
      <w:r>
        <w:t>La présente politique définit les règles de sécurité informatique et de protection des données applicables à l'ensemble du personnel du cabinet. Elle s'inscrit dans le cadre des obligations prévues par la Loi fédérale sur la protection des données (</w:t>
      </w:r>
      <w:proofErr w:type="spellStart"/>
      <w:r>
        <w:t>nLPD</w:t>
      </w:r>
      <w:proofErr w:type="spellEnd"/>
      <w:r>
        <w:t>, RS 235.1), notamment l'Art. 8 relatif à la sécurité des données.</w:t>
      </w:r>
    </w:p>
    <w:p w14:paraId="2024D1FF" w14:textId="77777777" w:rsidR="00FE51C6" w:rsidRDefault="00000000">
      <w:pPr>
        <w:spacing w:after="120"/>
        <w:jc w:val="both"/>
      </w:pPr>
      <w:r>
        <w:t>Elle s'applique à toutes les personnes ayant accès aux systèmes informatiques ou aux données du cabinet : praticiens, assistantes dentaires, personnel administratif, stagiaires, remplaçants et tout prestataire externe intervenant dans les locaux ou sur les systèmes du cabinet.</w:t>
      </w:r>
    </w:p>
    <w:p w14:paraId="3F98E6D9" w14:textId="77777777" w:rsidR="00FE51C6" w:rsidRDefault="00000000">
      <w:pPr>
        <w:pStyle w:val="Titre1"/>
      </w:pPr>
      <w:r>
        <w:t>2. Responsabilités</w:t>
      </w:r>
    </w:p>
    <w:p w14:paraId="67DCEA0C" w14:textId="77777777" w:rsidR="00FE51C6" w:rsidRDefault="00000000">
      <w:pPr>
        <w:spacing w:after="120"/>
        <w:jc w:val="both"/>
      </w:pPr>
      <w:r>
        <w:rPr>
          <w:b/>
          <w:bCs/>
        </w:rPr>
        <w:t xml:space="preserve">Le responsable du cabinet </w:t>
      </w:r>
      <w:r>
        <w:t xml:space="preserve">est le responsable du traitement au sens de la </w:t>
      </w:r>
      <w:proofErr w:type="spellStart"/>
      <w:r>
        <w:t>nLPD</w:t>
      </w:r>
      <w:proofErr w:type="spellEnd"/>
      <w:r>
        <w:t>. Il est personnellement responsable de la mise en œuvre, de la communication et du respect de la présente politique.</w:t>
      </w:r>
    </w:p>
    <w:p w14:paraId="210BB8AF" w14:textId="77777777" w:rsidR="00FE51C6" w:rsidRDefault="00000000">
      <w:pPr>
        <w:spacing w:after="120"/>
        <w:jc w:val="both"/>
      </w:pPr>
      <w:r>
        <w:rPr>
          <w:b/>
          <w:bCs/>
        </w:rPr>
        <w:t xml:space="preserve">Chaque collaborateur </w:t>
      </w:r>
      <w:r>
        <w:t xml:space="preserve">est tenu de respecter les règles ci-dessous. Toute violation peut entraîner des mesures disciplinaires internes, sans préjudice des sanctions pénales prévues par la </w:t>
      </w:r>
      <w:proofErr w:type="spellStart"/>
      <w:r>
        <w:t>nLPD</w:t>
      </w:r>
      <w:proofErr w:type="spellEnd"/>
      <w:r>
        <w:t xml:space="preserve"> (Art. 60 à 63) et le Code pénal (Art. 321).</w:t>
      </w:r>
    </w:p>
    <w:p w14:paraId="59B8E1BF" w14:textId="77777777" w:rsidR="00FE51C6" w:rsidRDefault="00000000">
      <w:pPr>
        <w:pStyle w:val="Titre1"/>
      </w:pPr>
      <w:r>
        <w:t>3. Accès aux systèmes informatiques</w:t>
      </w:r>
    </w:p>
    <w:p w14:paraId="24B943DD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Chaque collaborateur dispose d'un compte nominatif personnel. Les comptes partagés (« cabinet », « admin », « accueil ») sont interdits.</w:t>
      </w:r>
    </w:p>
    <w:p w14:paraId="726D4934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Les identifiants de connexion sont strictement personnels et ne doivent jamais être communiqués, même à un collègue ou à un supérieur.</w:t>
      </w:r>
    </w:p>
    <w:p w14:paraId="659E3A83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Les mots de passe doivent comporter au minimum 12 caractères, combinant majuscules, minuscules, chiffres et symboles. Ils doivent être stockés exclusivement dans le coffre-fort de mots de passe mis à disposition par le cabinet.</w:t>
      </w:r>
    </w:p>
    <w:p w14:paraId="02379FB7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La double authentification (2FA) doit être activée sur tous les accès critiques : messagerie professionnelle, logiciel de gestion, sauvegardes cloud, accès à distance.</w:t>
      </w:r>
    </w:p>
    <w:p w14:paraId="2AF6E714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Les comptes des collaborateurs quittant le cabinet sont désactivés immédiatement, le jour même du départ.</w:t>
      </w:r>
    </w:p>
    <w:p w14:paraId="5D0BBB90" w14:textId="77777777" w:rsidR="00FE51C6" w:rsidRDefault="00000000">
      <w:pPr>
        <w:pStyle w:val="Titre1"/>
      </w:pPr>
      <w:r>
        <w:t>4. Utilisation des postes de travail</w:t>
      </w:r>
    </w:p>
    <w:p w14:paraId="2627773A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Les postes de travail sont destinés à un usage exclusivement professionnel.</w:t>
      </w:r>
    </w:p>
    <w:p w14:paraId="112FC492" w14:textId="77777777" w:rsidR="002A5B0C" w:rsidRDefault="00000000">
      <w:pPr>
        <w:pStyle w:val="Paragraphedeliste"/>
        <w:numPr>
          <w:ilvl w:val="0"/>
          <w:numId w:val="2"/>
        </w:numPr>
        <w:spacing w:after="60"/>
      </w:pPr>
      <w:r>
        <w:t xml:space="preserve">L'écran doit être verrouillé à chaque départ du poste, même pour quelques instants </w:t>
      </w:r>
    </w:p>
    <w:p w14:paraId="7788133C" w14:textId="796D1EA5" w:rsidR="002A5B0C" w:rsidRDefault="002A5B0C" w:rsidP="002A5B0C">
      <w:pPr>
        <w:pStyle w:val="Paragraphedeliste"/>
        <w:spacing w:after="60"/>
        <w:ind w:left="720"/>
      </w:pPr>
      <w:r w:rsidRPr="002A5B0C">
        <w:rPr>
          <w:b/>
          <w:bCs/>
        </w:rPr>
        <w:t>Système Windows</w:t>
      </w:r>
      <w:r>
        <w:t xml:space="preserve"> : </w:t>
      </w:r>
      <w:proofErr w:type="spellStart"/>
      <w:r w:rsidRPr="00224535">
        <w:rPr>
          <w:i/>
          <w:iCs/>
        </w:rPr>
        <w:t>Windows+L</w:t>
      </w:r>
      <w:proofErr w:type="spellEnd"/>
      <w:r>
        <w:t xml:space="preserve"> </w:t>
      </w:r>
    </w:p>
    <w:p w14:paraId="5315C5D5" w14:textId="6A3D8FF5" w:rsidR="00FE51C6" w:rsidRDefault="002A5B0C" w:rsidP="002A5B0C">
      <w:pPr>
        <w:pStyle w:val="Paragraphedeliste"/>
        <w:spacing w:after="60"/>
        <w:ind w:left="720"/>
      </w:pPr>
      <w:r w:rsidRPr="002A5B0C">
        <w:rPr>
          <w:b/>
          <w:bCs/>
        </w:rPr>
        <w:t xml:space="preserve">Apple </w:t>
      </w:r>
      <w:proofErr w:type="spellStart"/>
      <w:r w:rsidRPr="002A5B0C">
        <w:rPr>
          <w:b/>
          <w:bCs/>
        </w:rPr>
        <w:t>MacOS</w:t>
      </w:r>
      <w:proofErr w:type="spellEnd"/>
      <w:r>
        <w:t xml:space="preserve"> : </w:t>
      </w:r>
      <w:proofErr w:type="spellStart"/>
      <w:r w:rsidRPr="00224535">
        <w:rPr>
          <w:i/>
          <w:iCs/>
        </w:rPr>
        <w:t>Ctrl+Commande+Q</w:t>
      </w:r>
      <w:proofErr w:type="spellEnd"/>
    </w:p>
    <w:p w14:paraId="05536D73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L'installation de logiciels non autorisés est interdite. Seul le prestataire informatique est habilité à installer ou mettre à jour des logiciels.</w:t>
      </w:r>
    </w:p>
    <w:p w14:paraId="6C9A8BEC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Les mises à jour du système d'exploitation et des applications doivent être appliquées dès qu'elles sont disponibles. Les postes doivent être redémarrés au moins une fois par semaine pour permettre l'installation des correctifs.</w:t>
      </w:r>
    </w:p>
    <w:p w14:paraId="185F14DE" w14:textId="77777777" w:rsidR="002A5B0C" w:rsidRDefault="002A5B0C">
      <w:pPr>
        <w:rPr>
          <w:b/>
          <w:bCs/>
          <w:color w:val="0B1A2E"/>
          <w:sz w:val="32"/>
          <w:szCs w:val="32"/>
        </w:rPr>
      </w:pPr>
      <w:r>
        <w:br w:type="page"/>
      </w:r>
    </w:p>
    <w:p w14:paraId="7FF6D0F2" w14:textId="73FBA7BE" w:rsidR="00FE51C6" w:rsidRDefault="00000000">
      <w:pPr>
        <w:pStyle w:val="Titre1"/>
      </w:pPr>
      <w:r>
        <w:lastRenderedPageBreak/>
        <w:t>5. Messagerie et communications</w:t>
      </w:r>
    </w:p>
    <w:p w14:paraId="3ABAC9A1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 xml:space="preserve">Toute communication contenant </w:t>
      </w:r>
      <w:proofErr w:type="gramStart"/>
      <w:r>
        <w:t>des données patients</w:t>
      </w:r>
      <w:proofErr w:type="gramEnd"/>
      <w:r>
        <w:t xml:space="preserve"> identifiables (radiographies, diagnostics, numéros AVS, comptes-rendus) doit transiter par la messagerie chiffrée du cabinet (HIN Mail, </w:t>
      </w:r>
      <w:proofErr w:type="spellStart"/>
      <w:r>
        <w:t>ProtonMail</w:t>
      </w:r>
      <w:proofErr w:type="spellEnd"/>
      <w:r>
        <w:t xml:space="preserve"> ou équivalent conforme).</w:t>
      </w:r>
    </w:p>
    <w:p w14:paraId="2AD5E6C1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 xml:space="preserve">L'envoi de données patients via des messageries grand public (Gmail, Hotmail, </w:t>
      </w:r>
      <w:proofErr w:type="spellStart"/>
      <w:r>
        <w:t>Bluewin</w:t>
      </w:r>
      <w:proofErr w:type="spellEnd"/>
      <w:r>
        <w:t>, WhatsApp, SMS, réseaux sociaux) est strictement interdit.</w:t>
      </w:r>
    </w:p>
    <w:p w14:paraId="6B02359B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Les pièces jointes et liens contenus dans des e-mails inattendus ne doivent jamais être ouverts. En cas de doute, contacter le responsable du cabinet ou le prestataire informatique avant toute action.</w:t>
      </w:r>
    </w:p>
    <w:p w14:paraId="4ECF5DB0" w14:textId="77777777" w:rsidR="00FE51C6" w:rsidRDefault="00000000">
      <w:pPr>
        <w:pStyle w:val="Titre1"/>
      </w:pPr>
      <w:r>
        <w:t>6. Données patients et confidentialité</w:t>
      </w:r>
    </w:p>
    <w:p w14:paraId="044A15D0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proofErr w:type="gramStart"/>
      <w:r>
        <w:t>Les données patients</w:t>
      </w:r>
      <w:proofErr w:type="gramEnd"/>
      <w:r>
        <w:t xml:space="preserve"> ne doivent jamais être copiées sur des supports personnels : clés USB, disques durs, téléphones, tablettes ou services cloud personnels.</w:t>
      </w:r>
    </w:p>
    <w:p w14:paraId="29337D1E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Les documents papier contenant des données patients doivent être détruits à l'aide d'une déchiqueteuse. Ils ne doivent jamais être jetés à la poubelle.</w:t>
      </w:r>
    </w:p>
    <w:p w14:paraId="3753B659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Aucun dossier patient, radiographie imprimée ou document administratif contenant des données personnelles ne doit être laissé visible sur un comptoir, un bureau ou à proximité de zones accessibles aux patients.</w:t>
      </w:r>
    </w:p>
    <w:p w14:paraId="218754FE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L'ensemble du personnel est soumis au secret professionnel (Art. 321 du Code pénal). Cette obligation s'applique pendant et après la durée du contrat de travail.</w:t>
      </w:r>
    </w:p>
    <w:p w14:paraId="5FD453E3" w14:textId="77777777" w:rsidR="00FE51C6" w:rsidRDefault="00000000">
      <w:pPr>
        <w:pStyle w:val="Titre1"/>
      </w:pPr>
      <w:r>
        <w:t>7. Appareils personnels (BYOD)</w:t>
      </w:r>
    </w:p>
    <w:p w14:paraId="6FA30D78" w14:textId="77777777" w:rsidR="00FE51C6" w:rsidRDefault="00000000">
      <w:pPr>
        <w:spacing w:after="120"/>
        <w:jc w:val="both"/>
      </w:pPr>
      <w:r>
        <w:t>[Choisir l'option applicable au cabinet :]</w:t>
      </w:r>
    </w:p>
    <w:p w14:paraId="5D48A4E9" w14:textId="77777777" w:rsidR="00FE51C6" w:rsidRDefault="00000000">
      <w:pPr>
        <w:spacing w:after="120"/>
        <w:jc w:val="both"/>
      </w:pPr>
      <w:r>
        <w:rPr>
          <w:b/>
          <w:bCs/>
        </w:rPr>
        <w:t xml:space="preserve">Option A : </w:t>
      </w:r>
      <w:r>
        <w:t>L'utilisation d'appareils personnels (téléphones, tablettes, ordinateurs portables, clés USB) pour accéder aux données ou aux systèmes du cabinet est strictement interdite.</w:t>
      </w:r>
    </w:p>
    <w:p w14:paraId="46EB6346" w14:textId="77777777" w:rsidR="00FE51C6" w:rsidRDefault="00000000">
      <w:pPr>
        <w:spacing w:after="120"/>
        <w:jc w:val="both"/>
      </w:pPr>
      <w:r>
        <w:rPr>
          <w:b/>
          <w:bCs/>
        </w:rPr>
        <w:t xml:space="preserve">Option B : </w:t>
      </w:r>
      <w:r>
        <w:t>L'utilisation d'appareils personnels est autorisée sous les conditions suivantes : [préciser les conditions, par exemple : uniquement pour la consultation de l'agenda, avec chiffrement activé, verrouillage par code, et sans stockage local de données patients].</w:t>
      </w:r>
    </w:p>
    <w:p w14:paraId="0B7D41A3" w14:textId="77777777" w:rsidR="003C2BB0" w:rsidRDefault="003C2BB0">
      <w:pPr>
        <w:rPr>
          <w:b/>
          <w:bCs/>
          <w:color w:val="0B1A2E"/>
          <w:sz w:val="32"/>
          <w:szCs w:val="32"/>
        </w:rPr>
      </w:pPr>
      <w:r>
        <w:br w:type="page"/>
      </w:r>
    </w:p>
    <w:p w14:paraId="4F4C4C18" w14:textId="33D84935" w:rsidR="00FE51C6" w:rsidRDefault="00000000">
      <w:pPr>
        <w:pStyle w:val="Titre1"/>
      </w:pPr>
      <w:r>
        <w:lastRenderedPageBreak/>
        <w:t>8. Sécurité physique</w:t>
      </w:r>
    </w:p>
    <w:p w14:paraId="3D10227D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Les locaux contenant des serveurs, des sauvegardes ou des équipements réseau doivent être verrouillés et accessibles uniquement au personnel autorisé.</w:t>
      </w:r>
    </w:p>
    <w:p w14:paraId="2F07F339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 xml:space="preserve">Les visiteurs, fournisseurs et techniciens externes ne doivent pas être laissés seuls dans des zones où des écrans affichent </w:t>
      </w:r>
      <w:proofErr w:type="gramStart"/>
      <w:r>
        <w:t>des données patients</w:t>
      </w:r>
      <w:proofErr w:type="gramEnd"/>
      <w:r>
        <w:t xml:space="preserve"> ou où des documents sensibles sont accessibles.</w:t>
      </w:r>
    </w:p>
    <w:p w14:paraId="393B0354" w14:textId="799E9833" w:rsidR="00AA3C21" w:rsidRPr="003C2BB0" w:rsidRDefault="00000000" w:rsidP="003C2BB0">
      <w:pPr>
        <w:pStyle w:val="Paragraphedeliste"/>
        <w:numPr>
          <w:ilvl w:val="0"/>
          <w:numId w:val="2"/>
        </w:numPr>
        <w:spacing w:after="60"/>
      </w:pPr>
      <w:r>
        <w:t xml:space="preserve">Les écrans visibles depuis la salle d'attente ou les zones de passage doivent être positionnés de manière à ne pas exposer </w:t>
      </w:r>
      <w:proofErr w:type="gramStart"/>
      <w:r>
        <w:t>les données patients</w:t>
      </w:r>
      <w:proofErr w:type="gramEnd"/>
      <w:r>
        <w:t>, ou équipés de filtres de confidentialité.</w:t>
      </w:r>
    </w:p>
    <w:p w14:paraId="34059254" w14:textId="01B93536" w:rsidR="00FE51C6" w:rsidRDefault="00000000">
      <w:pPr>
        <w:pStyle w:val="Titre1"/>
      </w:pPr>
      <w:r>
        <w:t xml:space="preserve">9. Réseau </w:t>
      </w:r>
      <w:proofErr w:type="spellStart"/>
      <w:r>
        <w:t>WiFi</w:t>
      </w:r>
      <w:proofErr w:type="spellEnd"/>
    </w:p>
    <w:p w14:paraId="54CB8299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 xml:space="preserve">Le réseau principal du cabinet (postes de travail, serveur, imprimantes) est séparé du réseau invité </w:t>
      </w:r>
      <w:proofErr w:type="gramStart"/>
      <w:r>
        <w:t>destiné</w:t>
      </w:r>
      <w:proofErr w:type="gramEnd"/>
      <w:r>
        <w:t xml:space="preserve"> aux patients.</w:t>
      </w:r>
    </w:p>
    <w:p w14:paraId="1E5DF882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Le mot de passe du réseau principal ne doit jamais être communiqué aux patients ni affiché dans les locaux accessibles au public.</w:t>
      </w:r>
    </w:p>
    <w:p w14:paraId="16134D4D" w14:textId="77777777" w:rsidR="00FE51C6" w:rsidRDefault="00000000">
      <w:pPr>
        <w:pStyle w:val="Paragraphedeliste"/>
        <w:numPr>
          <w:ilvl w:val="0"/>
          <w:numId w:val="2"/>
        </w:numPr>
        <w:spacing w:after="60"/>
      </w:pPr>
      <w:r>
        <w:t>La connexion d'appareils personnels au réseau principal est interdite sauf autorisation explicite du responsable.</w:t>
      </w:r>
    </w:p>
    <w:p w14:paraId="7D892DAE" w14:textId="77777777" w:rsidR="00FE51C6" w:rsidRDefault="00000000">
      <w:pPr>
        <w:pStyle w:val="Titre1"/>
      </w:pPr>
      <w:r>
        <w:t>10. Procédure en cas d'incident</w:t>
      </w:r>
    </w:p>
    <w:p w14:paraId="12AA5A95" w14:textId="77777777" w:rsidR="00FE51C6" w:rsidRDefault="00000000">
      <w:pPr>
        <w:spacing w:after="120"/>
        <w:jc w:val="both"/>
      </w:pPr>
      <w:r>
        <w:t>En cas de suspicion d'attaque informatique, de perte de données ou de tout événement inhabituel :</w:t>
      </w:r>
    </w:p>
    <w:p w14:paraId="2C61CF09" w14:textId="77777777" w:rsidR="00FE51C6" w:rsidRDefault="00000000">
      <w:pPr>
        <w:pStyle w:val="Paragraphedeliste"/>
        <w:numPr>
          <w:ilvl w:val="0"/>
          <w:numId w:val="3"/>
        </w:numPr>
        <w:spacing w:after="60"/>
      </w:pPr>
      <w:r>
        <w:t xml:space="preserve">Isoler le poste concerné : débrancher le câble réseau, désactiver le </w:t>
      </w:r>
      <w:proofErr w:type="spellStart"/>
      <w:r>
        <w:t>WiFi</w:t>
      </w:r>
      <w:proofErr w:type="spellEnd"/>
      <w:r>
        <w:t>. Ne pas éteindre le poste.</w:t>
      </w:r>
    </w:p>
    <w:p w14:paraId="3F505BFE" w14:textId="77777777" w:rsidR="00FE51C6" w:rsidRDefault="00000000">
      <w:pPr>
        <w:pStyle w:val="Paragraphedeliste"/>
        <w:numPr>
          <w:ilvl w:val="0"/>
          <w:numId w:val="3"/>
        </w:numPr>
        <w:spacing w:after="60"/>
      </w:pPr>
      <w:r>
        <w:t>Informer immédiatement le responsable du cabinet.</w:t>
      </w:r>
    </w:p>
    <w:p w14:paraId="08E6034E" w14:textId="77777777" w:rsidR="00FE51C6" w:rsidRDefault="00000000">
      <w:pPr>
        <w:pStyle w:val="Paragraphedeliste"/>
        <w:numPr>
          <w:ilvl w:val="0"/>
          <w:numId w:val="3"/>
        </w:numPr>
        <w:spacing w:after="60"/>
      </w:pPr>
      <w:r>
        <w:t>Contacter le prestataire informatique du cabinet.</w:t>
      </w:r>
    </w:p>
    <w:p w14:paraId="7B198D9E" w14:textId="77777777" w:rsidR="00FE51C6" w:rsidRDefault="00000000">
      <w:pPr>
        <w:pStyle w:val="Paragraphedeliste"/>
        <w:numPr>
          <w:ilvl w:val="0"/>
          <w:numId w:val="3"/>
        </w:numPr>
        <w:spacing w:after="60"/>
      </w:pPr>
      <w:r>
        <w:t>Documenter l'incident : photographier les écrans, noter l'heure exacte, décrire les symptômes observés.</w:t>
      </w:r>
    </w:p>
    <w:p w14:paraId="1E5ACEC7" w14:textId="77777777" w:rsidR="00FE51C6" w:rsidRDefault="00000000">
      <w:pPr>
        <w:pStyle w:val="Paragraphedeliste"/>
        <w:numPr>
          <w:ilvl w:val="0"/>
          <w:numId w:val="3"/>
        </w:numPr>
        <w:spacing w:after="60"/>
      </w:pPr>
      <w:r>
        <w:t>Ne jamais tenter de résoudre le problème soi-même, ne pas payer de rançon, ne pas supprimer les messages suspects.</w:t>
      </w:r>
    </w:p>
    <w:p w14:paraId="1CBB5CD2" w14:textId="77777777" w:rsidR="00FE51C6" w:rsidRDefault="00000000">
      <w:pPr>
        <w:spacing w:after="120"/>
        <w:jc w:val="both"/>
      </w:pPr>
      <w:r>
        <w:t>Les numéros d'urgence sont affichés à proximité de chaque poste de travail.</w:t>
      </w:r>
    </w:p>
    <w:p w14:paraId="7B598AB0" w14:textId="77777777" w:rsidR="003C2BB0" w:rsidRDefault="003C2BB0">
      <w:pPr>
        <w:rPr>
          <w:b/>
          <w:bCs/>
          <w:color w:val="0B1A2E"/>
          <w:sz w:val="32"/>
          <w:szCs w:val="32"/>
        </w:rPr>
      </w:pPr>
      <w:r>
        <w:br w:type="page"/>
      </w:r>
    </w:p>
    <w:p w14:paraId="5AE4A46D" w14:textId="5441CCC5" w:rsidR="00FE51C6" w:rsidRDefault="00000000">
      <w:pPr>
        <w:pStyle w:val="Titre1"/>
      </w:pPr>
      <w:r>
        <w:lastRenderedPageBreak/>
        <w:t>11. Sanctions en cas de non-respect</w:t>
      </w:r>
    </w:p>
    <w:p w14:paraId="25C6F4FF" w14:textId="39E69B60" w:rsidR="00452541" w:rsidRPr="003C2BB0" w:rsidRDefault="00000000" w:rsidP="003C2BB0">
      <w:pPr>
        <w:spacing w:after="120"/>
        <w:jc w:val="both"/>
      </w:pPr>
      <w:r>
        <w:t xml:space="preserve">Toute violation de la présente politique peut entraîner des mesures disciplinaires internes pouvant aller jusqu'au licenciement, sans préjudice des responsabilités pénales personnelles prévues par la </w:t>
      </w:r>
      <w:proofErr w:type="spellStart"/>
      <w:r>
        <w:t>nLPD</w:t>
      </w:r>
      <w:proofErr w:type="spellEnd"/>
      <w:r>
        <w:t xml:space="preserve"> (Art. 60 à 63, amendes jusqu'à 250'000 CHF) et le Code pénal (Art. 321, violation du secret professionnel).</w:t>
      </w:r>
    </w:p>
    <w:p w14:paraId="53135149" w14:textId="22440029" w:rsidR="00FE51C6" w:rsidRDefault="00000000">
      <w:pPr>
        <w:pStyle w:val="Titre1"/>
      </w:pPr>
      <w:r>
        <w:t>12. Mise à jour de la politique</w:t>
      </w:r>
    </w:p>
    <w:p w14:paraId="272244B3" w14:textId="77777777" w:rsidR="00FE51C6" w:rsidRDefault="00000000">
      <w:pPr>
        <w:spacing w:after="120"/>
        <w:jc w:val="both"/>
      </w:pPr>
      <w:r>
        <w:t>La présente politique est revue et mise à jour au minimum une fois par an, ou à chaque changement significatif dans l'infrastructure informatique, les outils utilisés ou le cadre légal. Chaque mise à jour fait l'objet d'une nouvelle communication à l'ensemble du personnel et d'une signature actualisée.</w:t>
      </w:r>
    </w:p>
    <w:p w14:paraId="68B23F12" w14:textId="77777777" w:rsidR="00FE51C6" w:rsidRDefault="00FE51C6">
      <w:pPr>
        <w:spacing w:after="300"/>
      </w:pPr>
    </w:p>
    <w:p w14:paraId="192A90A6" w14:textId="77777777" w:rsidR="00FE51C6" w:rsidRDefault="00FE51C6">
      <w:pPr>
        <w:pBdr>
          <w:top w:val="single" w:sz="4" w:space="8" w:color="0B1A2E"/>
        </w:pBdr>
        <w:spacing w:after="100"/>
      </w:pPr>
    </w:p>
    <w:p w14:paraId="10FBF47E" w14:textId="77777777" w:rsidR="00FE51C6" w:rsidRDefault="00000000">
      <w:pPr>
        <w:spacing w:after="120"/>
        <w:jc w:val="both"/>
      </w:pPr>
      <w:r>
        <w:rPr>
          <w:b/>
          <w:bCs/>
          <w:color w:val="0B1A2E"/>
        </w:rPr>
        <w:t>Attestation de prise de connaissance</w:t>
      </w:r>
    </w:p>
    <w:p w14:paraId="2CDF447D" w14:textId="77777777" w:rsidR="00FE51C6" w:rsidRDefault="00000000">
      <w:pPr>
        <w:spacing w:after="120"/>
        <w:jc w:val="both"/>
      </w:pPr>
      <w:r>
        <w:t>Je soussigné(e) atteste avoir lu, compris et accepté la présente politique de sécurité informatique et de protection des données du cabinet. Je m'engage à respecter l'ensemble des règles ci-dessus dans le cadre de mes fonctions.</w:t>
      </w:r>
    </w:p>
    <w:p w14:paraId="0C534A87" w14:textId="77777777" w:rsidR="00FE51C6" w:rsidRDefault="00000000">
      <w:pPr>
        <w:spacing w:after="80"/>
      </w:pPr>
      <w:r>
        <w:rPr>
          <w:b/>
          <w:bCs/>
        </w:rPr>
        <w:t xml:space="preserve">Nom et prénom : </w:t>
      </w:r>
      <w:r>
        <w:rPr>
          <w:color w:val="7F8C8D"/>
        </w:rPr>
        <w:t>________________________________________________</w:t>
      </w:r>
    </w:p>
    <w:p w14:paraId="725ECBB8" w14:textId="77777777" w:rsidR="00FE51C6" w:rsidRDefault="00000000">
      <w:pPr>
        <w:spacing w:after="80"/>
      </w:pPr>
      <w:r>
        <w:rPr>
          <w:b/>
          <w:bCs/>
        </w:rPr>
        <w:t xml:space="preserve">Fonction : </w:t>
      </w:r>
      <w:r>
        <w:rPr>
          <w:color w:val="7F8C8D"/>
        </w:rPr>
        <w:t>________________________________________________</w:t>
      </w:r>
    </w:p>
    <w:p w14:paraId="39BA5844" w14:textId="77777777" w:rsidR="00FE51C6" w:rsidRDefault="00000000">
      <w:pPr>
        <w:spacing w:after="80"/>
      </w:pPr>
      <w:r>
        <w:rPr>
          <w:b/>
          <w:bCs/>
        </w:rPr>
        <w:t xml:space="preserve">Date : </w:t>
      </w:r>
      <w:r>
        <w:rPr>
          <w:color w:val="7F8C8D"/>
        </w:rPr>
        <w:t>________________________________________________</w:t>
      </w:r>
    </w:p>
    <w:p w14:paraId="3CD8FD73" w14:textId="77777777" w:rsidR="00FE51C6" w:rsidRDefault="00000000">
      <w:pPr>
        <w:spacing w:before="300" w:after="60"/>
      </w:pPr>
      <w:r>
        <w:rPr>
          <w:b/>
          <w:bCs/>
        </w:rPr>
        <w:t xml:space="preserve">Signature du collaborateur : </w:t>
      </w:r>
      <w:r>
        <w:rPr>
          <w:color w:val="7F8C8D"/>
        </w:rPr>
        <w:t>________________________________________</w:t>
      </w:r>
    </w:p>
    <w:p w14:paraId="6B7FE8F6" w14:textId="77777777" w:rsidR="00FE51C6" w:rsidRDefault="00FE51C6">
      <w:pPr>
        <w:spacing w:after="200"/>
      </w:pPr>
    </w:p>
    <w:p w14:paraId="25190A73" w14:textId="5B7902F2" w:rsidR="00420591" w:rsidRDefault="00000000">
      <w:pPr>
        <w:spacing w:before="300" w:after="60"/>
        <w:rPr>
          <w:color w:val="7F8C8D"/>
        </w:rPr>
      </w:pPr>
      <w:r>
        <w:rPr>
          <w:b/>
          <w:bCs/>
        </w:rPr>
        <w:t xml:space="preserve">Signature du responsable du cabinet : </w:t>
      </w:r>
      <w:r>
        <w:rPr>
          <w:color w:val="7F8C8D"/>
        </w:rPr>
        <w:t>________________________________________</w:t>
      </w:r>
    </w:p>
    <w:p w14:paraId="4C72F68C" w14:textId="77777777" w:rsidR="00420591" w:rsidRDefault="00420591">
      <w:pPr>
        <w:rPr>
          <w:color w:val="7F8C8D"/>
        </w:rPr>
      </w:pPr>
      <w:r>
        <w:rPr>
          <w:color w:val="7F8C8D"/>
        </w:rPr>
        <w:br w:type="page"/>
      </w:r>
    </w:p>
    <w:p w14:paraId="2791ED4C" w14:textId="77777777" w:rsidR="00420591" w:rsidRPr="00420591" w:rsidRDefault="00420591" w:rsidP="00420591">
      <w:pPr>
        <w:spacing w:before="360" w:after="200"/>
        <w:outlineLvl w:val="0"/>
        <w:rPr>
          <w:rFonts w:ascii="Calibri" w:eastAsia="Calibri" w:hAnsi="Calibri" w:cs="Calibri"/>
          <w:b/>
          <w:bCs/>
          <w:color w:val="053241"/>
          <w:sz w:val="32"/>
          <w:szCs w:val="32"/>
        </w:rPr>
      </w:pPr>
      <w:r w:rsidRPr="00420591">
        <w:rPr>
          <w:rFonts w:ascii="Calibri" w:eastAsia="Calibri" w:hAnsi="Calibri" w:cs="Calibri"/>
          <w:b/>
          <w:bCs/>
          <w:color w:val="053241"/>
          <w:sz w:val="32"/>
          <w:szCs w:val="32"/>
        </w:rPr>
        <w:lastRenderedPageBreak/>
        <w:t>Mentions légales et conditions d'utilisation</w:t>
      </w:r>
    </w:p>
    <w:p w14:paraId="24494691" w14:textId="77777777" w:rsidR="00420591" w:rsidRPr="00420591" w:rsidRDefault="00420591" w:rsidP="00420591">
      <w:pPr>
        <w:spacing w:after="16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4A6270"/>
        </w:rPr>
        <w:t xml:space="preserve">Ce document a été rédigé par </w:t>
      </w:r>
      <w:r w:rsidRPr="00420591">
        <w:rPr>
          <w:rFonts w:ascii="Calibri" w:eastAsia="Calibri" w:hAnsi="Calibri" w:cs="Calibri"/>
          <w:b/>
          <w:bCs/>
          <w:color w:val="053241"/>
        </w:rPr>
        <w:t>DentalSystems Sàrl</w:t>
      </w:r>
      <w:r w:rsidRPr="00420591">
        <w:rPr>
          <w:rFonts w:ascii="Calibri" w:eastAsia="Calibri" w:hAnsi="Calibri" w:cs="Calibri"/>
          <w:color w:val="4A6270"/>
        </w:rPr>
        <w:t xml:space="preserve"> à des fins d'information et de sensibilisation. Il ne constitue pas un avis juridique et ne saurait engager la responsabilité de son auteur. Les informations contenues dans ce document sont à jour en date de mars 2026 et sont susceptibles d'évoluer en fonction des modifications législatives et réglementaires.</w:t>
      </w:r>
    </w:p>
    <w:p w14:paraId="2A24E6DE" w14:textId="77777777" w:rsidR="00420591" w:rsidRPr="00420591" w:rsidRDefault="00420591" w:rsidP="00420591">
      <w:pPr>
        <w:spacing w:after="28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4A6270"/>
        </w:rPr>
        <w:t xml:space="preserve">Pour toute question juridique relative à la </w:t>
      </w:r>
      <w:proofErr w:type="spellStart"/>
      <w:r w:rsidRPr="00420591">
        <w:rPr>
          <w:rFonts w:ascii="Calibri" w:eastAsia="Calibri" w:hAnsi="Calibri" w:cs="Calibri"/>
          <w:color w:val="4A6270"/>
        </w:rPr>
        <w:t>nLPD</w:t>
      </w:r>
      <w:proofErr w:type="spellEnd"/>
      <w:r w:rsidRPr="00420591">
        <w:rPr>
          <w:rFonts w:ascii="Calibri" w:eastAsia="Calibri" w:hAnsi="Calibri" w:cs="Calibri"/>
          <w:color w:val="4A6270"/>
        </w:rPr>
        <w:t>, au RGPD ou à la protection des données dans le contexte médical, consultez un juriste spécialisé.</w:t>
      </w:r>
    </w:p>
    <w:p w14:paraId="64B9A358" w14:textId="77777777" w:rsidR="00420591" w:rsidRPr="00420591" w:rsidRDefault="00420591" w:rsidP="00420591">
      <w:pPr>
        <w:spacing w:before="280" w:after="160"/>
        <w:outlineLvl w:val="1"/>
        <w:rPr>
          <w:rFonts w:ascii="Calibri" w:eastAsia="Calibri" w:hAnsi="Calibri" w:cs="Calibri"/>
          <w:b/>
          <w:bCs/>
          <w:color w:val="053241"/>
          <w:sz w:val="26"/>
          <w:szCs w:val="26"/>
        </w:rPr>
      </w:pPr>
      <w:r w:rsidRPr="00420591">
        <w:rPr>
          <w:rFonts w:ascii="Calibri" w:eastAsia="Calibri" w:hAnsi="Calibri" w:cs="Calibri"/>
          <w:b/>
          <w:bCs/>
          <w:color w:val="053241"/>
          <w:sz w:val="26"/>
          <w:szCs w:val="26"/>
        </w:rPr>
        <w:t>Propriété intellectuelle</w:t>
      </w:r>
    </w:p>
    <w:p w14:paraId="40BC58DC" w14:textId="77777777" w:rsidR="00420591" w:rsidRPr="00420591" w:rsidRDefault="00420591" w:rsidP="00420591">
      <w:pPr>
        <w:spacing w:after="28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4A6270"/>
        </w:rPr>
        <w:t>Ce document est la propriété exclusive de DentalSystems Sàrl. L'ensemble de son contenu — textes, structure, mise en page et éléments graphiques — est protégé par le droit d'auteur conformément à la Loi fédérale sur le droit d'auteur et les droits voisins (LDA, RS 231.1).</w:t>
      </w:r>
    </w:p>
    <w:p w14:paraId="14A9CD5C" w14:textId="77777777" w:rsidR="00420591" w:rsidRPr="00420591" w:rsidRDefault="00420591" w:rsidP="00420591">
      <w:pPr>
        <w:spacing w:before="280" w:after="160"/>
        <w:outlineLvl w:val="1"/>
        <w:rPr>
          <w:rFonts w:ascii="Calibri" w:eastAsia="Calibri" w:hAnsi="Calibri" w:cs="Calibri"/>
          <w:b/>
          <w:bCs/>
          <w:color w:val="053241"/>
          <w:sz w:val="26"/>
          <w:szCs w:val="26"/>
        </w:rPr>
      </w:pPr>
      <w:r w:rsidRPr="00420591">
        <w:rPr>
          <w:rFonts w:ascii="Calibri" w:eastAsia="Calibri" w:hAnsi="Calibri" w:cs="Calibri"/>
          <w:b/>
          <w:bCs/>
          <w:color w:val="053241"/>
          <w:sz w:val="26"/>
          <w:szCs w:val="26"/>
        </w:rPr>
        <w:t>Utilisation autorisée</w:t>
      </w:r>
    </w:p>
    <w:p w14:paraId="5138094E" w14:textId="77777777" w:rsidR="00420591" w:rsidRPr="00420591" w:rsidRDefault="00420591" w:rsidP="00420591">
      <w:pPr>
        <w:spacing w:after="28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4A6270"/>
        </w:rPr>
        <w:t>Ce document est mis à disposition gratuitement et peut être librement téléchargé, imprimé et utilisé en interne au sein d'un cabinet dentaire ou d'une structure médicale, à condition que la mention de l'auteur (DentalSystems Sàrl) et le présent avis soient conservés intégralement.</w:t>
      </w:r>
    </w:p>
    <w:p w14:paraId="6DC9C8BB" w14:textId="77777777" w:rsidR="00420591" w:rsidRPr="00420591" w:rsidRDefault="00420591" w:rsidP="00420591">
      <w:pPr>
        <w:spacing w:before="280" w:after="160"/>
        <w:outlineLvl w:val="1"/>
        <w:rPr>
          <w:rFonts w:ascii="Calibri" w:eastAsia="Calibri" w:hAnsi="Calibri" w:cs="Calibri"/>
          <w:b/>
          <w:bCs/>
          <w:color w:val="053241"/>
          <w:sz w:val="26"/>
          <w:szCs w:val="26"/>
        </w:rPr>
      </w:pPr>
      <w:r w:rsidRPr="00420591">
        <w:rPr>
          <w:rFonts w:ascii="Calibri" w:eastAsia="Calibri" w:hAnsi="Calibri" w:cs="Calibri"/>
          <w:b/>
          <w:bCs/>
          <w:color w:val="053241"/>
          <w:sz w:val="26"/>
          <w:szCs w:val="26"/>
        </w:rPr>
        <w:t>Utilisations interdites</w:t>
      </w:r>
    </w:p>
    <w:p w14:paraId="71268E24" w14:textId="77777777" w:rsidR="00420591" w:rsidRPr="00420591" w:rsidRDefault="00420591" w:rsidP="00420591">
      <w:pPr>
        <w:spacing w:after="12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4A6270"/>
        </w:rPr>
        <w:t>Sont strictement interdits, sauf accord écrit préalable de DentalSystems Sàrl :</w:t>
      </w:r>
    </w:p>
    <w:p w14:paraId="6F27DD9B" w14:textId="77777777" w:rsidR="00420591" w:rsidRPr="00420591" w:rsidRDefault="00420591" w:rsidP="00420591">
      <w:pPr>
        <w:spacing w:after="80"/>
        <w:ind w:left="36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01ADD7"/>
        </w:rPr>
        <w:t xml:space="preserve">–  </w:t>
      </w:r>
      <w:r w:rsidRPr="00420591">
        <w:rPr>
          <w:rFonts w:ascii="Calibri" w:eastAsia="Calibri" w:hAnsi="Calibri" w:cs="Calibri"/>
          <w:color w:val="4A6270"/>
        </w:rPr>
        <w:t>La revente ou la commercialisation de ce document, sous quelque forme que ce soit, y compris en version modifiée.</w:t>
      </w:r>
    </w:p>
    <w:p w14:paraId="676D7E1D" w14:textId="77777777" w:rsidR="00420591" w:rsidRPr="00420591" w:rsidRDefault="00420591" w:rsidP="00420591">
      <w:pPr>
        <w:spacing w:after="80"/>
        <w:ind w:left="36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01ADD7"/>
        </w:rPr>
        <w:t xml:space="preserve">–  </w:t>
      </w:r>
      <w:r w:rsidRPr="00420591">
        <w:rPr>
          <w:rFonts w:ascii="Calibri" w:eastAsia="Calibri" w:hAnsi="Calibri" w:cs="Calibri"/>
          <w:color w:val="4A6270"/>
        </w:rPr>
        <w:t>La modification, l'adaptation ou la création d'œuvres dérivées présentées comme étant d'un autre auteur.</w:t>
      </w:r>
    </w:p>
    <w:p w14:paraId="6E8C13A5" w14:textId="77777777" w:rsidR="00420591" w:rsidRPr="00420591" w:rsidRDefault="00420591" w:rsidP="00420591">
      <w:pPr>
        <w:spacing w:after="80"/>
        <w:ind w:left="36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01ADD7"/>
        </w:rPr>
        <w:t xml:space="preserve">–  </w:t>
      </w:r>
      <w:r w:rsidRPr="00420591">
        <w:rPr>
          <w:rFonts w:ascii="Calibri" w:eastAsia="Calibri" w:hAnsi="Calibri" w:cs="Calibri"/>
          <w:color w:val="4A6270"/>
        </w:rPr>
        <w:t>La suppression, l'altération ou la dissimulation des mentions d'auteur, du logo ou des coordonnées de DentalSystems Sàrl.</w:t>
      </w:r>
    </w:p>
    <w:p w14:paraId="0EDA9D7A" w14:textId="77777777" w:rsidR="00420591" w:rsidRPr="00420591" w:rsidRDefault="00420591" w:rsidP="00420591">
      <w:pPr>
        <w:spacing w:after="80"/>
        <w:ind w:left="36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01ADD7"/>
        </w:rPr>
        <w:t xml:space="preserve">–  </w:t>
      </w:r>
      <w:r w:rsidRPr="00420591">
        <w:rPr>
          <w:rFonts w:ascii="Calibri" w:eastAsia="Calibri" w:hAnsi="Calibri" w:cs="Calibri"/>
          <w:color w:val="4A6270"/>
        </w:rPr>
        <w:t>La redistribution à grande échelle par des tiers (sites de téléchargement, plateformes de partage, revendeurs) sans autorisation écrite.</w:t>
      </w:r>
    </w:p>
    <w:p w14:paraId="73D80099" w14:textId="77777777" w:rsidR="00420591" w:rsidRPr="00420591" w:rsidRDefault="00420591" w:rsidP="00420591">
      <w:pPr>
        <w:spacing w:before="120" w:after="28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b/>
          <w:bCs/>
          <w:color w:val="4A6270"/>
        </w:rPr>
        <w:t>Toute utilisation commerciale non autorisée constitue une violation du droit d'auteur et pourra faire l'objet de poursuites judiciaires.</w:t>
      </w:r>
    </w:p>
    <w:p w14:paraId="409BDF06" w14:textId="77777777" w:rsidR="00420591" w:rsidRPr="00420591" w:rsidRDefault="00420591" w:rsidP="00420591">
      <w:pPr>
        <w:spacing w:before="280" w:after="160"/>
        <w:outlineLvl w:val="1"/>
        <w:rPr>
          <w:rFonts w:ascii="Calibri" w:eastAsia="Calibri" w:hAnsi="Calibri" w:cs="Calibri"/>
          <w:b/>
          <w:bCs/>
          <w:color w:val="053241"/>
          <w:sz w:val="26"/>
          <w:szCs w:val="26"/>
        </w:rPr>
      </w:pPr>
      <w:r w:rsidRPr="00420591">
        <w:rPr>
          <w:rFonts w:ascii="Calibri" w:eastAsia="Calibri" w:hAnsi="Calibri" w:cs="Calibri"/>
          <w:b/>
          <w:bCs/>
          <w:color w:val="053241"/>
          <w:sz w:val="26"/>
          <w:szCs w:val="26"/>
        </w:rPr>
        <w:t>Limitation de responsabilité</w:t>
      </w:r>
    </w:p>
    <w:p w14:paraId="36C7C352" w14:textId="77777777" w:rsidR="00420591" w:rsidRPr="00420591" w:rsidRDefault="00420591" w:rsidP="00420591">
      <w:pPr>
        <w:spacing w:after="28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4A6270"/>
        </w:rPr>
        <w:t>DentalSystems Sàrl décline toute responsabilité quant aux conséquences directes ou indirectes résultant de l'utilisation de ce document. L'utilisateur est seul responsable de l'adaptation de ces informations à sa situation spécifique. Ce document ne se substitue ni à un audit professionnel, ni à un conseil juridique.</w:t>
      </w:r>
    </w:p>
    <w:p w14:paraId="289CE7F9" w14:textId="77777777" w:rsidR="00420591" w:rsidRPr="00420591" w:rsidRDefault="00420591" w:rsidP="00420591">
      <w:pPr>
        <w:spacing w:after="4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b/>
          <w:bCs/>
          <w:color w:val="053241"/>
          <w:sz w:val="24"/>
          <w:szCs w:val="24"/>
        </w:rPr>
        <w:t>DentalSystems Sàrl</w:t>
      </w:r>
    </w:p>
    <w:p w14:paraId="267C045D" w14:textId="77777777" w:rsidR="00420591" w:rsidRPr="00420591" w:rsidRDefault="00420591" w:rsidP="00420591">
      <w:pPr>
        <w:spacing w:after="4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4A6270"/>
        </w:rPr>
        <w:t>Thomas Alvino, Technicien IT</w:t>
      </w:r>
    </w:p>
    <w:p w14:paraId="7EC03381" w14:textId="77777777" w:rsidR="00420591" w:rsidRPr="00420591" w:rsidRDefault="00420591" w:rsidP="00420591">
      <w:pPr>
        <w:spacing w:after="40"/>
        <w:rPr>
          <w:rFonts w:ascii="Calibri" w:eastAsia="Calibri" w:hAnsi="Calibri" w:cs="Calibri"/>
          <w:color w:val="4A6270"/>
        </w:rPr>
      </w:pPr>
      <w:proofErr w:type="gramStart"/>
      <w:r w:rsidRPr="00420591">
        <w:rPr>
          <w:rFonts w:ascii="Calibri" w:eastAsia="Calibri" w:hAnsi="Calibri" w:cs="Calibri"/>
          <w:color w:val="01ADD7"/>
        </w:rPr>
        <w:t>www.dentalsystems.ch</w:t>
      </w:r>
      <w:r w:rsidRPr="00420591">
        <w:rPr>
          <w:rFonts w:ascii="Calibri" w:eastAsia="Calibri" w:hAnsi="Calibri" w:cs="Calibri"/>
          <w:color w:val="8DA3AE"/>
        </w:rPr>
        <w:t xml:space="preserve">  |</w:t>
      </w:r>
      <w:proofErr w:type="gramEnd"/>
      <w:r w:rsidRPr="00420591">
        <w:rPr>
          <w:rFonts w:ascii="Calibri" w:eastAsia="Calibri" w:hAnsi="Calibri" w:cs="Calibri"/>
          <w:color w:val="8DA3AE"/>
        </w:rPr>
        <w:t xml:space="preserve">  </w:t>
      </w:r>
      <w:proofErr w:type="gramStart"/>
      <w:r w:rsidRPr="00420591">
        <w:rPr>
          <w:rFonts w:ascii="Calibri" w:eastAsia="Calibri" w:hAnsi="Calibri" w:cs="Calibri"/>
          <w:color w:val="01ADD7"/>
        </w:rPr>
        <w:t>talvino@dentalsystems.ch</w:t>
      </w:r>
      <w:r w:rsidRPr="00420591">
        <w:rPr>
          <w:rFonts w:ascii="Calibri" w:eastAsia="Calibri" w:hAnsi="Calibri" w:cs="Calibri"/>
          <w:color w:val="8DA3AE"/>
        </w:rPr>
        <w:t xml:space="preserve">  |</w:t>
      </w:r>
      <w:proofErr w:type="gramEnd"/>
      <w:r w:rsidRPr="00420591">
        <w:rPr>
          <w:rFonts w:ascii="Calibri" w:eastAsia="Calibri" w:hAnsi="Calibri" w:cs="Calibri"/>
          <w:color w:val="8DA3AE"/>
        </w:rPr>
        <w:t xml:space="preserve">  </w:t>
      </w:r>
      <w:r w:rsidRPr="00420591">
        <w:rPr>
          <w:rFonts w:ascii="Calibri" w:eastAsia="Calibri" w:hAnsi="Calibri" w:cs="Calibri"/>
          <w:color w:val="4A6270"/>
        </w:rPr>
        <w:t>+41 77 245 48 44</w:t>
      </w:r>
    </w:p>
    <w:p w14:paraId="2E84E642" w14:textId="77777777" w:rsidR="00420591" w:rsidRPr="00420591" w:rsidRDefault="00420591" w:rsidP="00420591">
      <w:pPr>
        <w:spacing w:before="200"/>
        <w:rPr>
          <w:rFonts w:ascii="Calibri" w:eastAsia="Calibri" w:hAnsi="Calibri" w:cs="Calibri"/>
          <w:color w:val="4A6270"/>
        </w:rPr>
      </w:pPr>
      <w:r w:rsidRPr="00420591">
        <w:rPr>
          <w:rFonts w:ascii="Calibri" w:eastAsia="Calibri" w:hAnsi="Calibri" w:cs="Calibri"/>
          <w:color w:val="8DA3AE"/>
          <w:sz w:val="20"/>
          <w:szCs w:val="20"/>
        </w:rPr>
        <w:t>© 2026 DentalSystems Sàrl. Tous droits réservés.</w:t>
      </w:r>
    </w:p>
    <w:p w14:paraId="55EC0B44" w14:textId="77777777" w:rsidR="00FE51C6" w:rsidRDefault="00FE51C6">
      <w:pPr>
        <w:spacing w:before="300" w:after="60"/>
      </w:pPr>
    </w:p>
    <w:sectPr w:rsidR="00FE51C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71EF" w14:textId="77777777" w:rsidR="006008BB" w:rsidRDefault="006008BB">
      <w:r>
        <w:separator/>
      </w:r>
    </w:p>
  </w:endnote>
  <w:endnote w:type="continuationSeparator" w:id="0">
    <w:p w14:paraId="68AF6D2B" w14:textId="77777777" w:rsidR="006008BB" w:rsidRDefault="0060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F528" w14:textId="77777777" w:rsidR="00FE51C6" w:rsidRDefault="00000000">
    <w:pPr>
      <w:pBdr>
        <w:top w:val="single" w:sz="4" w:space="4" w:color="2B7BCE"/>
      </w:pBdr>
      <w:jc w:val="center"/>
      <w:rPr>
        <w:color w:val="7F8C8D"/>
        <w:sz w:val="16"/>
        <w:szCs w:val="16"/>
      </w:rPr>
    </w:pPr>
    <w:r>
      <w:rPr>
        <w:color w:val="7F8C8D"/>
        <w:sz w:val="16"/>
        <w:szCs w:val="16"/>
      </w:rPr>
      <w:t xml:space="preserve">Page </w:t>
    </w:r>
    <w:r>
      <w:rPr>
        <w:color w:val="7F8C8D"/>
        <w:sz w:val="16"/>
        <w:szCs w:val="16"/>
      </w:rPr>
      <w:fldChar w:fldCharType="begin"/>
    </w:r>
    <w:r>
      <w:rPr>
        <w:color w:val="7F8C8D"/>
        <w:sz w:val="16"/>
        <w:szCs w:val="16"/>
      </w:rPr>
      <w:instrText>PAGE</w:instrText>
    </w:r>
    <w:r>
      <w:rPr>
        <w:color w:val="7F8C8D"/>
        <w:sz w:val="16"/>
        <w:szCs w:val="16"/>
      </w:rPr>
      <w:fldChar w:fldCharType="separate"/>
    </w:r>
    <w:r w:rsidR="00AF7317">
      <w:rPr>
        <w:noProof/>
        <w:color w:val="7F8C8D"/>
        <w:sz w:val="16"/>
        <w:szCs w:val="16"/>
      </w:rPr>
      <w:t>1</w:t>
    </w:r>
    <w:r>
      <w:rPr>
        <w:color w:val="7F8C8D"/>
        <w:sz w:val="16"/>
        <w:szCs w:val="16"/>
      </w:rPr>
      <w:fldChar w:fldCharType="end"/>
    </w:r>
    <w:r>
      <w:rPr>
        <w:color w:val="7F8C8D"/>
        <w:sz w:val="16"/>
        <w:szCs w:val="16"/>
      </w:rPr>
      <w:t xml:space="preserve"> | www.dentalsystems.ch | Mars 2026</w:t>
    </w:r>
  </w:p>
  <w:p w14:paraId="7BAF6F33" w14:textId="37A997B9" w:rsidR="00AA3C21" w:rsidRDefault="00AA3C21">
    <w:pPr>
      <w:pBdr>
        <w:top w:val="single" w:sz="4" w:space="4" w:color="2B7BCE"/>
      </w:pBdr>
      <w:jc w:val="center"/>
    </w:pPr>
    <w:r>
      <w:rPr>
        <w:color w:val="7F8C8D"/>
        <w:sz w:val="16"/>
        <w:szCs w:val="16"/>
      </w:rPr>
      <w:t>Modèle fourni à titre d’exemple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6215" w14:textId="77777777" w:rsidR="006008BB" w:rsidRDefault="006008BB">
      <w:r>
        <w:separator/>
      </w:r>
    </w:p>
  </w:footnote>
  <w:footnote w:type="continuationSeparator" w:id="0">
    <w:p w14:paraId="3E9C7B0A" w14:textId="77777777" w:rsidR="006008BB" w:rsidRDefault="0060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4A54" w14:textId="77777777" w:rsidR="00FE51C6" w:rsidRDefault="00000000">
    <w:pPr>
      <w:pBdr>
        <w:bottom w:val="single" w:sz="4" w:space="4" w:color="2B7BCE"/>
      </w:pBdr>
      <w:jc w:val="right"/>
    </w:pPr>
    <w:r>
      <w:rPr>
        <w:i/>
        <w:iCs/>
        <w:color w:val="7F8C8D"/>
        <w:sz w:val="16"/>
        <w:szCs w:val="16"/>
      </w:rPr>
      <w:t>Politique interne de sécurité informatique | DentalSystems Sàrl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32CB"/>
    <w:multiLevelType w:val="hybridMultilevel"/>
    <w:tmpl w:val="8EE0B724"/>
    <w:lvl w:ilvl="0" w:tplc="61206932">
      <w:start w:val="1"/>
      <w:numFmt w:val="decimal"/>
      <w:lvlText w:val="%1."/>
      <w:lvlJc w:val="left"/>
      <w:pPr>
        <w:ind w:left="720" w:hanging="360"/>
      </w:pPr>
    </w:lvl>
    <w:lvl w:ilvl="1" w:tplc="34201A26">
      <w:numFmt w:val="decimal"/>
      <w:lvlText w:val=""/>
      <w:lvlJc w:val="left"/>
    </w:lvl>
    <w:lvl w:ilvl="2" w:tplc="9BBAB76A">
      <w:numFmt w:val="decimal"/>
      <w:lvlText w:val=""/>
      <w:lvlJc w:val="left"/>
    </w:lvl>
    <w:lvl w:ilvl="3" w:tplc="CC72D632">
      <w:numFmt w:val="decimal"/>
      <w:lvlText w:val=""/>
      <w:lvlJc w:val="left"/>
    </w:lvl>
    <w:lvl w:ilvl="4" w:tplc="F90E2662">
      <w:numFmt w:val="decimal"/>
      <w:lvlText w:val=""/>
      <w:lvlJc w:val="left"/>
    </w:lvl>
    <w:lvl w:ilvl="5" w:tplc="F19A585A">
      <w:numFmt w:val="decimal"/>
      <w:lvlText w:val=""/>
      <w:lvlJc w:val="left"/>
    </w:lvl>
    <w:lvl w:ilvl="6" w:tplc="DC2294FA">
      <w:numFmt w:val="decimal"/>
      <w:lvlText w:val=""/>
      <w:lvlJc w:val="left"/>
    </w:lvl>
    <w:lvl w:ilvl="7" w:tplc="DD8CD506">
      <w:numFmt w:val="decimal"/>
      <w:lvlText w:val=""/>
      <w:lvlJc w:val="left"/>
    </w:lvl>
    <w:lvl w:ilvl="8" w:tplc="E2F466FA">
      <w:numFmt w:val="decimal"/>
      <w:lvlText w:val=""/>
      <w:lvlJc w:val="left"/>
    </w:lvl>
  </w:abstractNum>
  <w:abstractNum w:abstractNumId="1" w15:restartNumberingAfterBreak="0">
    <w:nsid w:val="23CC0A52"/>
    <w:multiLevelType w:val="hybridMultilevel"/>
    <w:tmpl w:val="39CCC9B4"/>
    <w:lvl w:ilvl="0" w:tplc="7D1ADB8E">
      <w:start w:val="1"/>
      <w:numFmt w:val="bullet"/>
      <w:lvlText w:val="●"/>
      <w:lvlJc w:val="left"/>
      <w:pPr>
        <w:ind w:left="720" w:hanging="360"/>
      </w:pPr>
    </w:lvl>
    <w:lvl w:ilvl="1" w:tplc="93524A92">
      <w:start w:val="1"/>
      <w:numFmt w:val="bullet"/>
      <w:lvlText w:val="○"/>
      <w:lvlJc w:val="left"/>
      <w:pPr>
        <w:ind w:left="1440" w:hanging="360"/>
      </w:pPr>
    </w:lvl>
    <w:lvl w:ilvl="2" w:tplc="22D6C468">
      <w:start w:val="1"/>
      <w:numFmt w:val="bullet"/>
      <w:lvlText w:val="■"/>
      <w:lvlJc w:val="left"/>
      <w:pPr>
        <w:ind w:left="2160" w:hanging="360"/>
      </w:pPr>
    </w:lvl>
    <w:lvl w:ilvl="3" w:tplc="78942978">
      <w:start w:val="1"/>
      <w:numFmt w:val="bullet"/>
      <w:lvlText w:val="●"/>
      <w:lvlJc w:val="left"/>
      <w:pPr>
        <w:ind w:left="2880" w:hanging="360"/>
      </w:pPr>
    </w:lvl>
    <w:lvl w:ilvl="4" w:tplc="54DCF1AC">
      <w:start w:val="1"/>
      <w:numFmt w:val="bullet"/>
      <w:lvlText w:val="○"/>
      <w:lvlJc w:val="left"/>
      <w:pPr>
        <w:ind w:left="3600" w:hanging="360"/>
      </w:pPr>
    </w:lvl>
    <w:lvl w:ilvl="5" w:tplc="EE2CC3E8">
      <w:start w:val="1"/>
      <w:numFmt w:val="bullet"/>
      <w:lvlText w:val="■"/>
      <w:lvlJc w:val="left"/>
      <w:pPr>
        <w:ind w:left="4320" w:hanging="360"/>
      </w:pPr>
    </w:lvl>
    <w:lvl w:ilvl="6" w:tplc="2B642434">
      <w:start w:val="1"/>
      <w:numFmt w:val="bullet"/>
      <w:lvlText w:val="●"/>
      <w:lvlJc w:val="left"/>
      <w:pPr>
        <w:ind w:left="5040" w:hanging="360"/>
      </w:pPr>
    </w:lvl>
    <w:lvl w:ilvl="7" w:tplc="3FDC2C1E">
      <w:start w:val="1"/>
      <w:numFmt w:val="bullet"/>
      <w:lvlText w:val="●"/>
      <w:lvlJc w:val="left"/>
      <w:pPr>
        <w:ind w:left="5760" w:hanging="360"/>
      </w:pPr>
    </w:lvl>
    <w:lvl w:ilvl="8" w:tplc="C1A6758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C2A28F9"/>
    <w:multiLevelType w:val="hybridMultilevel"/>
    <w:tmpl w:val="07FCCB18"/>
    <w:lvl w:ilvl="0" w:tplc="CD54930C">
      <w:start w:val="1"/>
      <w:numFmt w:val="bullet"/>
      <w:lvlText w:val="•"/>
      <w:lvlJc w:val="left"/>
      <w:pPr>
        <w:ind w:left="720" w:hanging="360"/>
      </w:pPr>
    </w:lvl>
    <w:lvl w:ilvl="1" w:tplc="DCEAAA18">
      <w:numFmt w:val="decimal"/>
      <w:lvlText w:val=""/>
      <w:lvlJc w:val="left"/>
    </w:lvl>
    <w:lvl w:ilvl="2" w:tplc="EB245DC0">
      <w:numFmt w:val="decimal"/>
      <w:lvlText w:val=""/>
      <w:lvlJc w:val="left"/>
    </w:lvl>
    <w:lvl w:ilvl="3" w:tplc="F606060E">
      <w:numFmt w:val="decimal"/>
      <w:lvlText w:val=""/>
      <w:lvlJc w:val="left"/>
    </w:lvl>
    <w:lvl w:ilvl="4" w:tplc="8154122E">
      <w:numFmt w:val="decimal"/>
      <w:lvlText w:val=""/>
      <w:lvlJc w:val="left"/>
    </w:lvl>
    <w:lvl w:ilvl="5" w:tplc="F03A8354">
      <w:numFmt w:val="decimal"/>
      <w:lvlText w:val=""/>
      <w:lvlJc w:val="left"/>
    </w:lvl>
    <w:lvl w:ilvl="6" w:tplc="B204D354">
      <w:numFmt w:val="decimal"/>
      <w:lvlText w:val=""/>
      <w:lvlJc w:val="left"/>
    </w:lvl>
    <w:lvl w:ilvl="7" w:tplc="F85A3192">
      <w:numFmt w:val="decimal"/>
      <w:lvlText w:val=""/>
      <w:lvlJc w:val="left"/>
    </w:lvl>
    <w:lvl w:ilvl="8" w:tplc="28744546">
      <w:numFmt w:val="decimal"/>
      <w:lvlText w:val=""/>
      <w:lvlJc w:val="left"/>
    </w:lvl>
  </w:abstractNum>
  <w:num w:numId="1" w16cid:durableId="1677801941">
    <w:abstractNumId w:val="1"/>
    <w:lvlOverride w:ilvl="0">
      <w:startOverride w:val="1"/>
    </w:lvlOverride>
  </w:num>
  <w:num w:numId="2" w16cid:durableId="340275801">
    <w:abstractNumId w:val="2"/>
    <w:lvlOverride w:ilvl="0">
      <w:startOverride w:val="1"/>
    </w:lvlOverride>
  </w:num>
  <w:num w:numId="3" w16cid:durableId="3397711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C6"/>
    <w:rsid w:val="00224535"/>
    <w:rsid w:val="002A5B0C"/>
    <w:rsid w:val="003C2BB0"/>
    <w:rsid w:val="00420591"/>
    <w:rsid w:val="00452541"/>
    <w:rsid w:val="006008BB"/>
    <w:rsid w:val="007D32AA"/>
    <w:rsid w:val="007E7E47"/>
    <w:rsid w:val="00AA3C21"/>
    <w:rsid w:val="00AF7317"/>
    <w:rsid w:val="00E3798E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C838"/>
  <w15:docId w15:val="{7424C657-9F52-4AD2-80BA-F7BE6A5E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200"/>
      <w:outlineLvl w:val="0"/>
    </w:pPr>
    <w:rPr>
      <w:b/>
      <w:bCs/>
      <w:color w:val="0B1A2E"/>
      <w:sz w:val="32"/>
      <w:szCs w:val="32"/>
    </w:rPr>
  </w:style>
  <w:style w:type="paragraph" w:styleId="Titre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B7BCE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A3C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3C21"/>
  </w:style>
  <w:style w:type="paragraph" w:styleId="Pieddepage">
    <w:name w:val="footer"/>
    <w:basedOn w:val="Normal"/>
    <w:link w:val="PieddepageCar"/>
    <w:uiPriority w:val="99"/>
    <w:unhideWhenUsed/>
    <w:rsid w:val="00AA3C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1507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Politique interne de sécurité informatique</dc:title>
  <dc:creator>DentalSystems Sàrl, Thomas Alvino</dc:creator>
  <cp:lastModifiedBy>Thomas Alvino</cp:lastModifiedBy>
  <cp:revision>9</cp:revision>
  <dcterms:created xsi:type="dcterms:W3CDTF">2026-03-15T19:50:00Z</dcterms:created>
  <dcterms:modified xsi:type="dcterms:W3CDTF">2026-03-19T11:33:00Z</dcterms:modified>
</cp:coreProperties>
</file>